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  <w:t xml:space="preserve">С</w:t>
      </w:r>
      <w:r>
        <w:rPr>
          <w:rFonts w:eastAsia="Liberation Serif"/>
        </w:rPr>
        <w:t xml:space="preserve">ублицензионный</w:t>
      </w:r>
      <w:r>
        <w:rPr>
          <w:rFonts w:eastAsia="Liberation Serif"/>
        </w:rPr>
        <w:t xml:space="preserve"> договор №_____________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center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center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  <w:t xml:space="preserve">г. Хабаровск                                                                                               «____» _________ 2026</w:t>
      </w:r>
      <w:r>
        <w:rPr>
          <w:rFonts w:eastAsia="Liberation Serif"/>
        </w:rPr>
        <w:t xml:space="preserve">г.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  <w:tab/>
      </w:r>
      <w:r>
        <w:rPr>
          <w:rFonts w:eastAsia="Liberation Serif"/>
        </w:rPr>
        <w:t xml:space="preserve">Акционерное общество «Дальневосточная генерирующая компания» (АО «ДГК»), (далее – «Сублицензиат»), в лице </w:t>
      </w:r>
      <w:r>
        <w:rPr>
          <w:rFonts w:eastAsia="Liberation Serif"/>
        </w:rPr>
        <w:t xml:space="preserve">__________________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ru-RU" w:eastAsia="en-US"/>
        </w:rPr>
        <w:t xml:space="preserve">,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ru-RU" w:eastAsia="en-US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ru-RU" w:eastAsia="en-US"/>
        </w:rPr>
        <w:t xml:space="preserve">действующего на основании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ru-RU" w:eastAsia="en-US"/>
        </w:rPr>
        <w:t xml:space="preserve">_______________</w:t>
      </w:r>
      <w:r>
        <w:rPr>
          <w:rFonts w:eastAsia="Liberation Serif"/>
        </w:rPr>
        <w:t xml:space="preserve">, с одной стороны, и </w:t>
      </w:r>
      <w:r>
        <w:rPr>
          <w:rFonts w:eastAsia="Liberation Serif"/>
        </w:rPr>
        <w:t xml:space="preserve">__________________________________________</w:t>
      </w:r>
      <w:r>
        <w:rPr>
          <w:rFonts w:eastAsia="Liberation Serif"/>
        </w:rPr>
        <w:t xml:space="preserve"> (далее – «Лицензиат»), в лице _________________________________________, действующего на основании ___________, с другой стороны, совместно в дальнейшем именуемые «Стороны», а по отдельности – «Сторона», </w:t>
      </w:r>
      <w:r>
        <w:rPr>
          <w:rFonts w:eastAsia="Liberation Serif"/>
          <w:highlight w:val="white"/>
        </w:rPr>
        <w:t xml:space="preserve">заключили настоящий договор (далее – «Договор») о нижеследующем: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center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bCs/>
        </w:rPr>
      </w:pPr>
      <w:r>
        <w:rPr>
          <w:rFonts w:eastAsia="Liberation Serif"/>
          <w:bCs/>
        </w:rPr>
        <w:t xml:space="preserve">Термины и определения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  <w:tab/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  <w:tab/>
        <w:t xml:space="preserve">«Коммерческая тай</w:t>
      </w:r>
      <w:r>
        <w:rPr>
          <w:rFonts w:eastAsia="Liberation Serif"/>
        </w:rPr>
        <w:t xml:space="preserve">на»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  <w:color w:val="000000"/>
        </w:rPr>
      </w:pPr>
      <w:r>
        <w:rPr>
          <w:rFonts w:eastAsia="Liberation Serif"/>
          <w:color w:val="000000"/>
        </w:rPr>
        <w:tab/>
        <w:t xml:space="preserve">«Отказ от Договора» – односторонний внесудебный отказ от исполнения Договора, совершенный Стороной в соответствии со статьей 450.1 Гражданского кодекса Российской Федерации (далее – ГК РФ) в случаях, установленных Договором. </w:t>
      </w:r>
      <w:r>
        <w:rPr>
          <w:rFonts w:eastAsia="Liberation Serif"/>
          <w:color w:val="000000"/>
        </w:rPr>
      </w:r>
      <w:r>
        <w:rPr>
          <w:rFonts w:eastAsia="Liberation Serif"/>
          <w:color w:val="000000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/>
      <w:bookmarkStart w:id="0" w:name="p84"/>
      <w:r/>
      <w:bookmarkStart w:id="1" w:name="p85"/>
      <w:r/>
      <w:bookmarkEnd w:id="0"/>
      <w:r/>
      <w:bookmarkEnd w:id="1"/>
      <w:r>
        <w:rPr>
          <w:rFonts w:eastAsia="Liberation Serif"/>
        </w:rPr>
        <w:tab/>
        <w:t xml:space="preserve">«Право</w:t>
      </w:r>
      <w:r>
        <w:rPr>
          <w:rFonts w:eastAsia="Liberation Serif"/>
        </w:rPr>
        <w:t xml:space="preserve">обладатель» – лицо, обладающее исключительными правами на результат интеллектуальной деятельности или средство индивидуализации, и имеющее право использовать его по своему усмотрению любым способом, не противоречащим законодательству Российской Федерации.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  <w:bCs/>
        </w:rPr>
        <w:outlineLvl w:val="2"/>
      </w:pPr>
      <w:r>
        <w:rPr>
          <w:rFonts w:eastAsia="Liberation Serif"/>
          <w:bCs/>
        </w:rPr>
        <w:tab/>
        <w:t xml:space="preserve">«Применимое право» – обязательные для Сторон в процессе исполнения Договора международные соглашения и законодательство Российской</w:t>
      </w:r>
      <w:r>
        <w:rPr>
          <w:rFonts w:eastAsia="Liberation Serif"/>
          <w:bCs/>
        </w:rPr>
        <w:t xml:space="preserve">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нормативные правовые и нормативно-технические документы Российской Федерации.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  <w:bCs/>
        </w:rPr>
        <w:outlineLvl w:val="2"/>
      </w:pPr>
      <w:r>
        <w:rPr>
          <w:rFonts w:eastAsia="Liberation Serif"/>
          <w:bCs/>
        </w:rPr>
        <w:tab/>
        <w:t xml:space="preserve">«Программа для электронной вычислительной машины (ЭВМ)» – представленная в объективной форме совокупность данных </w:t>
      </w:r>
      <w:r>
        <w:rPr>
          <w:rFonts w:eastAsia="Liberation Serif"/>
          <w:bCs/>
        </w:rPr>
        <w:t xml:space="preserve">и команд, предназначенных для функционирования ЭВМ и других компьютерных устройств в целях получения определенного результата, включая подготовительные материалы, полученные в ходе разработки программы для ЭВМ, и порождаемые ею аудиовизуальные отображения.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highlight w:val="none"/>
        </w:rPr>
      </w:pPr>
      <w:r>
        <w:rPr>
          <w:rFonts w:eastAsia="Liberation Serif"/>
        </w:rPr>
        <w:tab/>
        <w:t xml:space="preserve">«Простая (неисключительная) лицензия» – предоставление Лицензиату права использования результата интеллектуальной деятельности (средства индивидуализации) с сохранением за Лицензиаром права выдачи лицензий другим лицам. </w:t>
      </w:r>
      <w:r>
        <w:rPr>
          <w:rFonts w:eastAsia="Liberation Serif"/>
          <w:highlight w:val="none"/>
        </w:rPr>
      </w:r>
      <w:r>
        <w:rPr>
          <w:rFonts w:eastAsia="Liberation Serif"/>
          <w:highlight w:val="none"/>
        </w:rPr>
      </w:r>
    </w:p>
    <w:p>
      <w:pPr>
        <w:ind w:left="0" w:right="0" w:firstLine="567"/>
        <w:jc w:val="both"/>
        <w:tabs>
          <w:tab w:val="left" w:pos="0" w:leader="none"/>
        </w:tabs>
        <w:rPr>
          <w:lang w:val="ru-RU" w:eastAsia="en-US"/>
        </w:rPr>
      </w:pPr>
      <w:r>
        <w:rPr>
          <w:rFonts w:eastAsia="Liberation Serif"/>
          <w:b w:val="0"/>
          <w:bCs w:val="0"/>
          <w:color w:val="000000" w:themeColor="text1"/>
          <w:lang w:val="ru-RU" w:eastAsia="en-US"/>
        </w:rPr>
        <w:t xml:space="preserve">«Субъект МСП»</w:t>
      </w:r>
      <w:r>
        <w:rPr>
          <w:rFonts w:eastAsia="Liberation Serif"/>
          <w:lang w:val="ru-RU" w:eastAsia="en-US"/>
        </w:rPr>
        <w:t xml:space="preserve"> – субъект малого и среднего предпринимательства.</w:t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  <w:tab/>
        <w:t xml:space="preserve">«Территория» – вся территория Российской Федерации или территория, на которой Лицензиату предоставлено права использования программы для ЭВМ (базы данных), если территория определена (ограничена) Договором.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  <w:tab/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numPr>
          <w:ilvl w:val="0"/>
          <w:numId w:val="1"/>
        </w:numPr>
        <w:ind w:left="0" w:firstLine="0"/>
        <w:jc w:val="center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  <w:t xml:space="preserve">Предмет Договора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pStyle w:val="954"/>
        <w:contextualSpacing w:val="0"/>
        <w:ind w:left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/>
          <w:sz w:val="24"/>
          <w:szCs w:val="24"/>
        </w:rPr>
        <w:outlineLvl w:val="1"/>
      </w:pPr>
      <w:r>
        <w:rPr>
          <w:rFonts w:ascii="Times New Roman" w:hAnsi="Times New Roman" w:eastAsia="Liberation Serif"/>
          <w:bCs/>
          <w:sz w:val="24"/>
          <w:szCs w:val="24"/>
        </w:rPr>
        <w:tab/>
        <w:t xml:space="preserve">1.1. </w:t>
      </w:r>
      <w:r>
        <w:rPr>
          <w:rFonts w:ascii="Times New Roman" w:hAnsi="Times New Roman" w:eastAsia="Liberation Serif"/>
          <w:bCs/>
          <w:sz w:val="24"/>
          <w:szCs w:val="24"/>
        </w:rPr>
        <w:t xml:space="preserve">Л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ицензиат в порядке, установленном Договором,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бязуется предоставить Сублицензиату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право использования</w:t>
      </w:r>
      <w:r>
        <w:rPr>
          <w:rFonts w:ascii="Times New Roman" w:hAnsi="Times New Roman" w:eastAsia="Times New Roman" w:cs="Times New Roman"/>
          <w:b w:val="0"/>
          <w:i w:val="0"/>
          <w:color w:val="000000" w:themeColor="text1"/>
          <w:sz w:val="24"/>
          <w:szCs w:val="24"/>
          <w:lang w:eastAsia="en-US"/>
        </w:rPr>
        <w:t xml:space="preserve"> программного обеспе</w:t>
      </w:r>
      <w:r>
        <w:rPr>
          <w:rFonts w:ascii="Times New Roman" w:hAnsi="Times New Roman" w:eastAsia="Times New Roman" w:cs="Times New Roman"/>
          <w:b w:val="0"/>
          <w:i w:val="0"/>
          <w:color w:val="000000" w:themeColor="text1"/>
          <w:sz w:val="24"/>
          <w:szCs w:val="24"/>
          <w:lang w:eastAsia="en-US"/>
        </w:rPr>
        <w:t xml:space="preserve">чения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системы видеонаблюдения "Macroscop"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white"/>
        </w:rPr>
        <w:t xml:space="preserve">(далее - ПО)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white"/>
        </w:rPr>
        <w:t xml:space="preserve">в составе Перечня ПО  (Приложение №1 к Договору)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white"/>
        </w:rPr>
        <w:t xml:space="preserve">на условиях простых не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</w:rPr>
        <w:t xml:space="preserve">исключительных лицензий, в пределах (объеме) и на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срок, предусмотренные Договором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shd w:val="clear" w:color="ffffff" w:themeColor="background1" w:fill="ffffff" w:themeFill="background1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shd w:val="clear" w:color="ffffff" w:themeColor="background1" w:fill="ffffff" w:themeFill="background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 Сублицензиат обязуется принять и уп</w:t>
      </w:r>
      <w:r>
        <w:rPr>
          <w:rFonts w:ascii="Times New Roman" w:hAnsi="Times New Roman" w:eastAsia="Liberation Serif"/>
          <w:sz w:val="24"/>
          <w:szCs w:val="24"/>
        </w:rPr>
        <w:t xml:space="preserve">латить Лицензиату вознаграждение за предоставленное право использования программного обеспечения.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  <w:tab/>
        <w:t xml:space="preserve">1.2. </w:t>
      </w:r>
      <w:r>
        <w:rPr>
          <w:rFonts w:eastAsia="Liberation Serif"/>
          <w:highlight w:val="white"/>
        </w:rPr>
        <w:t xml:space="preserve">Настоящим Лицензиат подтверждает, что он обладает полномочиями и правами, необходимыми для выполнения обязательств по настоящему Договору</w:t>
      </w:r>
      <w:r>
        <w:rPr>
          <w:rFonts w:eastAsia="Liberation Serif"/>
          <w:color w:val="000000"/>
        </w:rPr>
        <w:t xml:space="preserve">, что подтверждается _________________________________________________________________.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center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highlight w:val="white"/>
        </w:rPr>
      </w:pPr>
      <w:r>
        <w:rPr>
          <w:rFonts w:eastAsia="Liberation Serif"/>
          <w:highlight w:val="white"/>
        </w:rPr>
      </w:r>
      <w:r>
        <w:rPr>
          <w:rFonts w:eastAsia="Liberation Serif"/>
          <w:highlight w:val="white"/>
        </w:rPr>
      </w:r>
      <w:r>
        <w:rPr>
          <w:rFonts w:eastAsia="Liberation Serif"/>
          <w:highlight w:val="white"/>
        </w:rPr>
      </w:r>
    </w:p>
    <w:p>
      <w:pPr>
        <w:numPr>
          <w:ilvl w:val="0"/>
          <w:numId w:val="1"/>
        </w:numPr>
        <w:ind w:left="0" w:firstLine="0"/>
        <w:jc w:val="center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  <w:t xml:space="preserve">Цена Договора и порядок расчетов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  <w:bCs/>
          <w:highlight w:val="white"/>
        </w:rPr>
      </w:pPr>
      <w:r>
        <w:rPr>
          <w:rFonts w:eastAsia="Liberation Serif"/>
          <w:bCs/>
        </w:rPr>
        <w:tab/>
        <w:t xml:space="preserve">2.1. Вознаграждение Лицензиата (Цена Договора) составляет</w:t>
      </w:r>
      <w:r>
        <w:rPr>
          <w:rFonts w:eastAsia="Liberation Serif"/>
          <w:bCs/>
          <w:highlight w:val="white"/>
        </w:rPr>
        <w:t xml:space="preserve"> ____________ рублей (________________________), </w:t>
      </w:r>
      <w:r>
        <w:rPr>
          <w:bCs/>
          <w:highlight w:val="white"/>
        </w:rPr>
        <w:t xml:space="preserve">Н</w:t>
      </w:r>
      <w:r>
        <w:rPr>
          <w:bCs/>
          <w:highlight w:val="white"/>
        </w:rPr>
        <w:t xml:space="preserve">Д</w:t>
      </w:r>
      <w:r>
        <w:rPr>
          <w:bCs/>
          <w:highlight w:val="white"/>
        </w:rPr>
        <w:t xml:space="preserve">С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н</w:t>
      </w:r>
      <w:r>
        <w:rPr>
          <w:bCs/>
          <w:highlight w:val="white"/>
        </w:rPr>
        <w:t xml:space="preserve">е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о</w:t>
      </w:r>
      <w:r>
        <w:rPr>
          <w:bCs/>
          <w:highlight w:val="white"/>
        </w:rPr>
        <w:t xml:space="preserve">б</w:t>
      </w:r>
      <w:r>
        <w:rPr>
          <w:bCs/>
          <w:highlight w:val="white"/>
        </w:rPr>
        <w:t xml:space="preserve">л</w:t>
      </w:r>
      <w:r>
        <w:rPr>
          <w:bCs/>
          <w:highlight w:val="white"/>
        </w:rPr>
        <w:t xml:space="preserve">а</w:t>
      </w:r>
      <w:r>
        <w:rPr>
          <w:bCs/>
          <w:highlight w:val="white"/>
        </w:rPr>
        <w:t xml:space="preserve">г</w:t>
      </w:r>
      <w:r>
        <w:rPr>
          <w:bCs/>
          <w:highlight w:val="white"/>
        </w:rPr>
        <w:t xml:space="preserve">а</w:t>
      </w:r>
      <w:r>
        <w:rPr>
          <w:bCs/>
          <w:highlight w:val="white"/>
        </w:rPr>
        <w:t xml:space="preserve">е</w:t>
      </w:r>
      <w:r>
        <w:rPr>
          <w:bCs/>
          <w:highlight w:val="white"/>
        </w:rPr>
        <w:t xml:space="preserve">т</w:t>
      </w:r>
      <w:r>
        <w:rPr>
          <w:bCs/>
          <w:highlight w:val="white"/>
        </w:rPr>
        <w:t xml:space="preserve">с</w:t>
      </w:r>
      <w:r>
        <w:rPr>
          <w:bCs/>
          <w:highlight w:val="white"/>
        </w:rPr>
        <w:t xml:space="preserve">я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в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с</w:t>
      </w:r>
      <w:r>
        <w:rPr>
          <w:bCs/>
          <w:highlight w:val="white"/>
        </w:rPr>
        <w:t xml:space="preserve">и</w:t>
      </w:r>
      <w:r>
        <w:rPr>
          <w:bCs/>
          <w:highlight w:val="white"/>
        </w:rPr>
        <w:t xml:space="preserve">л</w:t>
      </w:r>
      <w:r>
        <w:rPr>
          <w:bCs/>
          <w:highlight w:val="white"/>
        </w:rPr>
        <w:t xml:space="preserve">у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</w:t>
      </w:r>
      <w:r>
        <w:rPr>
          <w:bCs/>
          <w:highlight w:val="white"/>
        </w:rPr>
        <w:t xml:space="preserve">у</w:t>
      </w:r>
      <w:r>
        <w:rPr>
          <w:bCs/>
          <w:highlight w:val="white"/>
        </w:rPr>
        <w:t xml:space="preserve">н</w:t>
      </w:r>
      <w:r>
        <w:rPr>
          <w:bCs/>
          <w:highlight w:val="white"/>
        </w:rPr>
        <w:t xml:space="preserve">к</w:t>
      </w:r>
      <w:r>
        <w:rPr>
          <w:bCs/>
          <w:highlight w:val="white"/>
        </w:rPr>
        <w:t xml:space="preserve">т</w:t>
      </w:r>
      <w:r>
        <w:rPr>
          <w:bCs/>
          <w:highlight w:val="white"/>
        </w:rPr>
        <w:t xml:space="preserve">а</w:t>
      </w:r>
      <w:r>
        <w:rPr>
          <w:bCs/>
          <w:highlight w:val="white"/>
        </w:rPr>
        <w:t xml:space="preserve"> ____НК РФ</w:t>
      </w:r>
      <w:r>
        <w:rPr>
          <w:rFonts w:eastAsia="Liberation Serif"/>
        </w:rPr>
        <w:t xml:space="preserve">.</w:t>
      </w:r>
      <w:r>
        <w:rPr>
          <w:rFonts w:eastAsia="Liberation Serif"/>
          <w:bCs/>
          <w:highlight w:val="white"/>
        </w:rPr>
      </w:r>
      <w:r>
        <w:rPr>
          <w:rFonts w:eastAsia="Liberation Serif"/>
          <w:bCs/>
          <w:highlight w:val="white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  <w:highlight w:val="white"/>
        </w:rPr>
      </w:pPr>
      <w:r>
        <w:rPr>
          <w:rFonts w:eastAsia="Liberation Serif"/>
          <w:color w:val="000000"/>
        </w:rPr>
        <w:tab/>
        <w:t xml:space="preserve">2.2. Размер вознаграждения указанный</w:t>
      </w:r>
      <w:r>
        <w:rPr>
          <w:rFonts w:eastAsia="Liberation Serif"/>
          <w:color w:val="000000"/>
          <w:highlight w:val="white"/>
        </w:rPr>
        <w:t xml:space="preserve"> в пункте 2.1 Договора, является фиксированным и не подлежит изменению в течение всего срока, на который Сублицензиату предоставлено  </w:t>
      </w:r>
      <w:r>
        <w:rPr>
          <w:rFonts w:eastAsia="Liberation Serif"/>
        </w:rPr>
        <w:t xml:space="preserve">  право использования ПО</w:t>
      </w:r>
      <w:r>
        <w:rPr>
          <w:rFonts w:eastAsia="Liberation Serif"/>
          <w:color w:val="000000"/>
          <w:highlight w:val="white"/>
        </w:rPr>
        <w:t xml:space="preserve">. </w:t>
      </w:r>
      <w:r>
        <w:rPr>
          <w:rFonts w:eastAsia="Liberation Serif"/>
          <w:highlight w:val="white"/>
        </w:rPr>
      </w:r>
      <w:r>
        <w:rPr>
          <w:rFonts w:eastAsia="Liberation Serif"/>
          <w:highlight w:val="white"/>
        </w:rPr>
      </w:r>
    </w:p>
    <w:p>
      <w:pPr>
        <w:ind w:left="0" w:right="0" w:firstLine="567"/>
        <w:jc w:val="both"/>
        <w:widowControl w:val="off"/>
        <w:tabs>
          <w:tab w:val="left" w:pos="567" w:leader="none"/>
        </w:tabs>
        <w:rPr>
          <w:rFonts w:eastAsia="Liberation Serif"/>
          <w:highlight w:val="none"/>
        </w:rPr>
      </w:pPr>
      <w:r>
        <w:rPr>
          <w:rFonts w:eastAsia="Liberation Serif"/>
          <w:highlight w:val="white"/>
        </w:rPr>
      </w:r>
      <w:r>
        <w:rPr>
          <w:rFonts w:eastAsia="Liberation Serif"/>
          <w:highlight w:val="none"/>
        </w:rPr>
        <w:t xml:space="preserve">2.3. </w:t>
      </w:r>
      <w:r>
        <w:rPr>
          <w:color w:val="000000" w:themeColor="text1"/>
        </w:rPr>
        <w:t xml:space="preserve">Изменение вознаграждения </w:t>
      </w:r>
      <w:r>
        <w:rPr>
          <w:rFonts w:ascii="Times New Roman" w:hAnsi="Times New Roman" w:eastAsia="Liberation Serif"/>
          <w:bCs/>
          <w:sz w:val="24"/>
          <w:szCs w:val="24"/>
        </w:rPr>
        <w:t xml:space="preserve">Лицензиат</w:t>
      </w:r>
      <w:r>
        <w:rPr>
          <w:color w:val="000000" w:themeColor="text1"/>
        </w:rPr>
        <w:t xml:space="preserve">а по Договору не требует заключения дополнительного соглашения к Договору только в случае, когда оно вызвано изменением ставки российского НДС. </w:t>
      </w:r>
      <w:r>
        <w:rPr>
          <w:rFonts w:eastAsia="Liberation Serif"/>
          <w:highlight w:val="none"/>
        </w:rPr>
      </w:r>
      <w:r>
        <w:rPr>
          <w:rFonts w:eastAsia="Liberation Serif"/>
          <w:highlight w:val="none"/>
        </w:rPr>
      </w:r>
    </w:p>
    <w:p>
      <w:pPr>
        <w:ind w:left="0" w:right="0" w:firstLine="567"/>
        <w:jc w:val="both"/>
        <w:widowControl w:val="off"/>
        <w:tabs>
          <w:tab w:val="left" w:pos="567" w:leader="none"/>
        </w:tabs>
        <w:rPr>
          <w:rFonts w:eastAsia="Liberation Serif"/>
          <w:highlight w:val="none"/>
        </w:rPr>
      </w:pPr>
      <w:r>
        <w:rPr>
          <w:rFonts w:eastAsia="Liberation Serif"/>
          <w:highlight w:val="none"/>
        </w:rPr>
        <w:t xml:space="preserve">2.4. </w:t>
      </w:r>
      <w:r>
        <w:rPr>
          <w:rFonts w:eastAsia="Liberation Serif"/>
          <w:color w:val="000000"/>
          <w:highlight w:val="white"/>
        </w:rPr>
        <w:t xml:space="preserve">Оплата по Договору осуществляется Сублицензиатом в течение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сорока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пяти)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календарных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дней 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7 (семи) рабочих дней (для су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бъектов МСП)</w:t>
      </w:r>
      <w:r>
        <w:rPr>
          <w:rFonts w:eastAsia="Liberation Serif"/>
          <w:highlight w:val="white"/>
        </w:rPr>
        <w:t xml:space="preserve"> с даты</w:t>
      </w:r>
      <w:r>
        <w:rPr>
          <w:rFonts w:eastAsia="Liberation Serif"/>
          <w:color w:val="000000"/>
          <w:highlight w:val="white"/>
        </w:rPr>
        <w:t xml:space="preserve"> подписания Сторонами Универсального передаточного документа (далее- УПД)</w:t>
      </w:r>
      <w:r>
        <w:rPr>
          <w:rFonts w:eastAsia="Liberation Serif"/>
          <w:color w:val="000000"/>
          <w:highlight w:val="white"/>
        </w:rPr>
        <w:t xml:space="preserve">, на основании счета выставленного Лицензиатом.</w:t>
      </w:r>
      <w:r>
        <w:rPr>
          <w:rFonts w:eastAsia="Liberation Serif"/>
          <w:highlight w:val="white"/>
        </w:rPr>
        <w:t xml:space="preserve"> </w:t>
      </w:r>
      <w:r>
        <w:rPr>
          <w:rFonts w:eastAsia="Liberation Serif"/>
          <w:highlight w:val="none"/>
        </w:rPr>
      </w:r>
      <w:r>
        <w:rPr>
          <w:rFonts w:eastAsia="Liberation Serif"/>
          <w:highlight w:val="none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  <w:tab/>
        <w:t xml:space="preserve">2.5. </w:t>
      </w:r>
      <w:r>
        <w:rPr>
          <w:rFonts w:eastAsia="Liberation Serif"/>
          <w:bCs/>
        </w:rPr>
        <w:t xml:space="preserve">Расчеты по Договору осуществляются в валюте Российской Федерации. Оплата п</w:t>
      </w:r>
      <w:r>
        <w:rPr>
          <w:rFonts w:eastAsia="Liberation Serif"/>
          <w:bCs/>
        </w:rPr>
        <w:t xml:space="preserve">роизводится Сублицензиатом путем перечисления денежных средств на расчетный счет Лицензиата, указанный в Договоре. Обязательство Сублицензиата по осуществлению платежа считается исполненным с даты списания денежных средств с расчетного счета Сублицензиата.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  <w:tab/>
        <w:t xml:space="preserve">2.6. В случае выставления Лицензиатом счета на сумму менее размера предусмотренного Договором платежа, оплата осуществляется по сумме счета. В случае выставления текущег</w:t>
      </w:r>
      <w:r>
        <w:rPr>
          <w:rFonts w:eastAsia="Liberation Serif"/>
        </w:rPr>
        <w:t xml:space="preserve">о или дополнительных счетов в отношении того же платежа на сумму, превышающую размер предусмотренного Договором платежа, такой счет к оплате Сублицензиатом не принимается и подлежит замене Лицензиатом независимо от его фактического вручения Сублицензиату.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  <w:highlight w:val="none"/>
        </w:rPr>
      </w:pPr>
      <w:r>
        <w:rPr>
          <w:rFonts w:eastAsia="Liberation Serif"/>
          <w:bCs/>
        </w:rPr>
        <w:tab/>
        <w:t xml:space="preserve">2.7. Индексация Цены Договора не допускается.</w:t>
      </w:r>
      <w:r>
        <w:rPr>
          <w:rFonts w:eastAsia="Liberation Serif"/>
          <w:highlight w:val="none"/>
        </w:rPr>
      </w:r>
      <w:r>
        <w:rPr>
          <w:rFonts w:eastAsia="Liberation Serif"/>
          <w:highlight w:val="none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  <w:sz w:val="24"/>
          <w:szCs w:val="24"/>
          <w:highlight w:val="none"/>
        </w:rPr>
      </w:pPr>
      <w:r>
        <w:rPr>
          <w:rFonts w:eastAsia="Liberation Serif"/>
          <w:bCs/>
          <w:sz w:val="24"/>
          <w:szCs w:val="24"/>
          <w:highlight w:val="none"/>
        </w:rPr>
        <w:tab/>
        <w:t xml:space="preserve">2.8. </w:t>
      </w:r>
      <w:r>
        <w:rPr>
          <w:sz w:val="24"/>
          <w:szCs w:val="24"/>
        </w:rPr>
        <w:t xml:space="preserve">Сублицензиат вправе произвести сальдо взаимных обязательств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торон путем уменьшения сумм вознаграждения причитающегося Лицензиату по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Договору, а также по взаимосвязанным договорам (цепочке договоров), в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рамках единого комплекса хозяйственных взаимоотношений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торон, направленных на исполнение Договора,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суммы задолженности Лицензиата</w:t>
      </w:r>
      <w:r>
        <w:rPr>
          <w:sz w:val="24"/>
          <w:szCs w:val="24"/>
        </w:rPr>
        <w:t xml:space="preserve"> перед Сублицензиатом, в том числе (включая, но не ограничиваясь), суммы неустоек (пени, штрафы) за неисполнение и / или ненадлежащее исполнение обязательств по Договору, вознаграждения по устранению недостатков</w:t>
      </w:r>
      <w:r>
        <w:rPr>
          <w:sz w:val="24"/>
          <w:szCs w:val="24"/>
        </w:rPr>
        <w:t xml:space="preserve"> переданного Лицензиатом права</w:t>
      </w:r>
      <w:r>
        <w:rPr>
          <w:sz w:val="24"/>
          <w:szCs w:val="24"/>
        </w:rPr>
        <w:t xml:space="preserve">.</w:t>
      </w:r>
      <w:r>
        <w:rPr>
          <w:rFonts w:eastAsia="Liberation Serif"/>
          <w:sz w:val="24"/>
          <w:szCs w:val="24"/>
          <w:highlight w:val="none"/>
        </w:rPr>
      </w:r>
      <w:r>
        <w:rPr>
          <w:rFonts w:eastAsia="Liberation Serif"/>
          <w:sz w:val="24"/>
          <w:szCs w:val="24"/>
          <w:highlight w:val="none"/>
        </w:rPr>
      </w:r>
    </w:p>
    <w:p>
      <w:pPr>
        <w:ind w:firstLine="709"/>
        <w:jc w:val="both"/>
        <w:widowControl w:val="off"/>
        <w:tabs>
          <w:tab w:val="left" w:pos="1134" w:leader="none"/>
          <w:tab w:val="left" w:pos="1418" w:leader="none"/>
        </w:tabs>
      </w:pPr>
      <w:r>
        <w:rPr>
          <w:bCs/>
        </w:rPr>
      </w:r>
      <w:r>
        <w:rPr>
          <w:sz w:val="24"/>
          <w:szCs w:val="24"/>
        </w:rPr>
        <w:t xml:space="preserve">Сублицензиат</w:t>
      </w:r>
      <w:r>
        <w:rPr>
          <w:bCs/>
        </w:rPr>
        <w:t xml:space="preserve"> </w:t>
      </w:r>
      <w:r>
        <w:rPr>
          <w:color w:val="000000"/>
        </w:rPr>
        <w:t xml:space="preserve">направляет </w:t>
      </w:r>
      <w:r>
        <w:rPr>
          <w:sz w:val="24"/>
          <w:szCs w:val="24"/>
        </w:rPr>
        <w:t xml:space="preserve">Лицензиат</w:t>
      </w:r>
      <w:r>
        <w:rPr>
          <w:color w:val="000000"/>
        </w:rPr>
        <w:t xml:space="preserve">у уведомление о проведении сальдо взаимных обязательств Сторон по Договору.</w:t>
      </w:r>
      <w:r/>
    </w:p>
    <w:p>
      <w:pPr>
        <w:pStyle w:val="954"/>
        <w:contextualSpacing w:val="0"/>
        <w:ind w:left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Liberation Serif"/>
          <w:sz w:val="24"/>
          <w:szCs w:val="24"/>
        </w:rPr>
        <w:outlineLvl w:val="1"/>
      </w:pPr>
      <w:r>
        <w:rPr>
          <w:rFonts w:ascii="Times New Roman" w:hAnsi="Times New Roman" w:eastAsia="Liberation Serif"/>
          <w:sz w:val="24"/>
          <w:szCs w:val="24"/>
        </w:rPr>
      </w:r>
      <w:r>
        <w:rPr>
          <w:rFonts w:ascii="Times New Roman" w:hAnsi="Times New Roman" w:eastAsia="Liberation Serif"/>
          <w:sz w:val="24"/>
          <w:szCs w:val="24"/>
        </w:rPr>
      </w:r>
      <w:r>
        <w:rPr>
          <w:rFonts w:ascii="Times New Roman" w:hAnsi="Times New Roman" w:eastAsia="Liberation Serif"/>
          <w:sz w:val="24"/>
          <w:szCs w:val="24"/>
        </w:rPr>
      </w:r>
    </w:p>
    <w:p>
      <w:pPr>
        <w:pStyle w:val="954"/>
        <w:contextualSpacing w:val="0"/>
        <w:ind w:left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Liberation Serif"/>
          <w:bCs/>
          <w:sz w:val="24"/>
          <w:szCs w:val="24"/>
        </w:rPr>
      </w:pPr>
      <w:r>
        <w:rPr>
          <w:rFonts w:ascii="Times New Roman" w:hAnsi="Times New Roman" w:eastAsia="Liberation Serif"/>
          <w:bCs/>
          <w:sz w:val="24"/>
          <w:szCs w:val="24"/>
        </w:rPr>
        <w:t xml:space="preserve">3. Порядок предоставления ПО</w:t>
      </w:r>
      <w:r>
        <w:rPr>
          <w:rFonts w:ascii="Times New Roman" w:hAnsi="Times New Roman" w:eastAsia="Liberation Serif"/>
          <w:bCs/>
          <w:sz w:val="24"/>
          <w:szCs w:val="24"/>
        </w:rPr>
      </w:r>
      <w:r>
        <w:rPr>
          <w:rFonts w:ascii="Times New Roman" w:hAnsi="Times New Roman" w:eastAsia="Liberation Serif"/>
          <w:bCs/>
          <w:sz w:val="24"/>
          <w:szCs w:val="24"/>
        </w:rPr>
      </w:r>
    </w:p>
    <w:p>
      <w:pPr>
        <w:pStyle w:val="764"/>
        <w:ind w:left="0" w:right="0" w:firstLine="567"/>
        <w:jc w:val="both"/>
        <w:widowControl w:val="off"/>
        <w:rPr>
          <w:rFonts w:ascii="Times New Roman" w:hAnsi="Times New Roman" w:eastAsia="Liberation Serif" w:cs="Times New Roman"/>
          <w:iCs/>
          <w:color w:val="000000" w:themeColor="text1"/>
          <w:sz w:val="24"/>
          <w:szCs w:val="24"/>
        </w:rPr>
      </w:pPr>
      <w:r>
        <w:rPr>
          <w:rFonts w:eastAsia="Liberation Serif"/>
          <w:color w:val="000000" w:themeColor="text1"/>
        </w:rPr>
        <w:t xml:space="preserve">3.1. Право использования ПО </w:t>
      </w:r>
      <w:r>
        <w:rPr>
          <w:rFonts w:eastAsia="Liberation Serif"/>
          <w:color w:val="000000" w:themeColor="text1"/>
          <w:highlight w:val="white"/>
        </w:rPr>
        <w:t xml:space="preserve">п</w:t>
      </w:r>
      <w:r>
        <w:rPr>
          <w:rFonts w:eastAsia="Liberation Serif"/>
          <w:color w:val="000000" w:themeColor="text1"/>
          <w:highlight w:val="white"/>
        </w:rPr>
        <w:t xml:space="preserve">редоставляет</w:t>
      </w:r>
      <w:r>
        <w:rPr>
          <w:rFonts w:eastAsia="Liberation Serif"/>
          <w:color w:val="000000" w:themeColor="text1"/>
          <w:sz w:val="24"/>
          <w:szCs w:val="24"/>
          <w:highlight w:val="white"/>
        </w:rPr>
        <w:t xml:space="preserve">ся </w:t>
      </w:r>
      <w:r>
        <w:rPr>
          <w:iCs/>
          <w:color w:val="000000" w:themeColor="text1"/>
          <w:sz w:val="24"/>
          <w:szCs w:val="24"/>
          <w:highlight w:val="white"/>
        </w:rPr>
        <w:t xml:space="preserve">в течении 30 календарных дней с </w:t>
      </w:r>
      <w:r>
        <w:rPr>
          <w:iCs/>
          <w:color w:val="000000" w:themeColor="text1"/>
          <w:sz w:val="24"/>
          <w:szCs w:val="24"/>
          <w:highlight w:val="white"/>
        </w:rPr>
        <w:t xml:space="preserve">даты заключения договора</w:t>
      </w:r>
      <w:r>
        <w:rPr>
          <w:iCs/>
          <w:color w:val="000000" w:themeColor="text1"/>
          <w:sz w:val="24"/>
          <w:szCs w:val="24"/>
          <w:highlight w:val="white"/>
        </w:rPr>
        <w:t xml:space="preserve"> </w:t>
      </w:r>
      <w:r>
        <w:rPr>
          <w:iCs/>
          <w:color w:val="000000" w:themeColor="text1"/>
          <w:sz w:val="24"/>
          <w:szCs w:val="24"/>
          <w:highlight w:val="white"/>
        </w:rPr>
        <w:t xml:space="preserve">на электронном носителе по адресам, указанным в отгрузочных реквизитах (Приложение №2 к Договору)</w:t>
      </w:r>
      <w:r>
        <w:rPr>
          <w:rFonts w:eastAsia="Liberation Serif"/>
          <w:color w:val="000000" w:themeColor="text1"/>
          <w:highlight w:val="white"/>
        </w:rPr>
        <w:t xml:space="preserve">.</w:t>
      </w:r>
      <w:r>
        <w:rPr>
          <w:rFonts w:eastAsia="Liberation Serif"/>
          <w:color w:val="000000" w:themeColor="text1"/>
          <w:highlight w:val="white"/>
        </w:rPr>
        <w:t xml:space="preserve"> </w:t>
      </w:r>
      <w:r>
        <w:rPr>
          <w:rFonts w:ascii="Times New Roman" w:hAnsi="Times New Roman" w:eastAsia="Liberation Serif" w:cs="Times New Roman"/>
          <w:iCs/>
          <w:color w:val="000000" w:themeColor="text1"/>
          <w:sz w:val="24"/>
          <w:szCs w:val="24"/>
        </w:rPr>
      </w:r>
      <w:r>
        <w:rPr>
          <w:rFonts w:ascii="Times New Roman" w:hAnsi="Times New Roman" w:eastAsia="Liberation Serif" w:cs="Times New Roman"/>
          <w:iCs/>
          <w:color w:val="000000" w:themeColor="text1"/>
          <w:sz w:val="24"/>
          <w:szCs w:val="24"/>
        </w:rPr>
      </w:r>
    </w:p>
    <w:p>
      <w:pPr>
        <w:ind w:left="0" w:right="0" w:firstLine="567"/>
        <w:jc w:val="both"/>
        <w:widowControl w:val="off"/>
        <w:rPr>
          <w:rFonts w:eastAsia="Liberation Serif"/>
          <w:color w:val="000000" w:themeColor="text1"/>
          <w:highlight w:val="white"/>
        </w:rPr>
      </w:pPr>
      <w:r>
        <w:rPr>
          <w:rFonts w:ascii="Times New Roman" w:hAnsi="Times New Roman" w:eastAsia="Liberation Serif" w:cs="Times New Roman"/>
          <w:color w:val="000000" w:themeColor="text1"/>
          <w:sz w:val="24"/>
          <w:szCs w:val="24"/>
        </w:rPr>
        <w:t xml:space="preserve">Подтверждением получения ПО на электронном носителе </w:t>
      </w:r>
      <w:r>
        <w:rPr>
          <w:rFonts w:ascii="Times New Roman" w:hAnsi="Times New Roman" w:eastAsia="Liberation Serif" w:cs="Times New Roman"/>
          <w:color w:val="000000" w:themeColor="text1"/>
          <w:sz w:val="24"/>
          <w:szCs w:val="24"/>
        </w:rPr>
        <w:t xml:space="preserve">Сублицензиатом является </w:t>
      </w:r>
      <w:r>
        <w:rPr>
          <w:rFonts w:ascii="Times New Roman" w:hAnsi="Times New Roman" w:eastAsia="Liberation Serif" w:cs="Times New Roman"/>
          <w:color w:val="000000" w:themeColor="text1"/>
          <w:sz w:val="24"/>
          <w:szCs w:val="24"/>
        </w:rPr>
        <w:t xml:space="preserve">сообщение </w:t>
      </w:r>
      <w:r>
        <w:rPr>
          <w:rFonts w:ascii="Times New Roman" w:hAnsi="Times New Roman" w:eastAsia="Liberation Serif" w:cs="Times New Roman"/>
          <w:color w:val="000000" w:themeColor="text1"/>
          <w:sz w:val="24"/>
          <w:szCs w:val="24"/>
        </w:rPr>
        <w:t xml:space="preserve">Су</w:t>
      </w:r>
      <w:r>
        <w:rPr>
          <w:rFonts w:ascii="Times New Roman" w:hAnsi="Times New Roman" w:eastAsia="Liberation Serif" w:cs="Times New Roman"/>
          <w:color w:val="000000" w:themeColor="text1"/>
          <w:sz w:val="24"/>
          <w:szCs w:val="24"/>
        </w:rPr>
        <w:t xml:space="preserve">блицензиата</w:t>
      </w:r>
      <w:r>
        <w:rPr>
          <w:rFonts w:ascii="Times New Roman" w:hAnsi="Times New Roman" w:eastAsia="Liberation Serif" w:cs="Times New Roman"/>
          <w:color w:val="000000" w:themeColor="text1"/>
          <w:sz w:val="24"/>
          <w:szCs w:val="24"/>
        </w:rPr>
        <w:t xml:space="preserve"> на электронную почту Лицензиата</w:t>
      </w:r>
      <w:r>
        <w:rPr>
          <w:rFonts w:ascii="Times New Roman" w:hAnsi="Times New Roman" w:cs="Times New Roman"/>
          <w:color w:val="000000"/>
          <w:spacing w:val="0"/>
          <w:sz w:val="24"/>
          <w:szCs w:val="24"/>
        </w:rPr>
        <w:t xml:space="preserve">.</w:t>
      </w:r>
      <w:r>
        <w:rPr>
          <w:rFonts w:eastAsia="Liberation Serif"/>
          <w:color w:val="000000" w:themeColor="text1"/>
          <w:highlight w:val="white"/>
        </w:rPr>
      </w:r>
      <w:r>
        <w:rPr>
          <w:rFonts w:eastAsia="Liberation Serif"/>
          <w:color w:val="000000" w:themeColor="text1"/>
          <w:highlight w:val="white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  <w:bCs/>
        </w:rPr>
      </w:pPr>
      <w:r>
        <w:rPr>
          <w:rFonts w:eastAsia="Liberation Serif"/>
          <w:bCs/>
          <w:color w:val="000000" w:themeColor="text1"/>
          <w:highlight w:val="white"/>
        </w:rPr>
        <w:tab/>
        <w:t xml:space="preserve">3.2. По факту получения ПО Лицензи</w:t>
      </w:r>
      <w:r>
        <w:rPr>
          <w:rFonts w:eastAsia="Liberation Serif"/>
          <w:bCs/>
        </w:rPr>
        <w:t xml:space="preserve">ат в течение 5 (пяти) рабочих дней представляет Сублицензиату подписанный со своей стороны в 2 (двух) экземплярах УПД. 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  <w:tab/>
        <w:t xml:space="preserve">3.3. В тече</w:t>
      </w:r>
      <w:r>
        <w:rPr>
          <w:rFonts w:eastAsia="Liberation Serif"/>
        </w:rPr>
        <w:t xml:space="preserve">ние 5 (пяти) рабочих дней с даты получения УПД Сублицензиат подписывает и направляет один экземпляр Лицензиату, либо при наличии недостатков предоставляет Лицензиату мотивированный отказ от подписания с указанием перечня недостатков и сроков их устранения.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  <w:tab/>
        <w:t xml:space="preserve">3.4. В случае наличия недостатков Лицензиат обязуется устранить их в течение 5 (пяти) рабочих дней с даты получения соответствующего требования Сублицензиата.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  <w:tab/>
        <w:t xml:space="preserve">3.5. Право использования ПО считается переданным с даты подписания Сторонами УПД.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center"/>
        <w:widowControl w:val="off"/>
        <w:tabs>
          <w:tab w:val="left" w:pos="567" w:leader="none"/>
        </w:tabs>
        <w:rPr>
          <w:rFonts w:eastAsia="Liberation Serif"/>
          <w:bCs/>
          <w:iCs/>
        </w:rPr>
      </w:pPr>
      <w:r/>
      <w:bookmarkStart w:id="2" w:name="_Ref351124439"/>
      <w:r>
        <w:rPr>
          <w:rFonts w:eastAsia="Liberation Serif"/>
        </w:rPr>
        <w:t xml:space="preserve">4. Обязательства Сторон</w:t>
      </w:r>
      <w:bookmarkStart w:id="3" w:name="_Ref42665658"/>
      <w:r/>
      <w:bookmarkStart w:id="4" w:name="_Ref528731595"/>
      <w:r/>
      <w:bookmarkStart w:id="5" w:name="_Ref5702702"/>
      <w:r/>
      <w:bookmarkStart w:id="6" w:name="_Ref441639841"/>
      <w:r/>
      <w:bookmarkEnd w:id="2"/>
      <w:r>
        <w:rPr>
          <w:rFonts w:eastAsia="Liberation Serif"/>
          <w:bCs/>
          <w:iCs/>
        </w:rPr>
      </w:r>
      <w:r>
        <w:rPr>
          <w:rFonts w:eastAsia="Liberation Serif"/>
          <w:bCs/>
          <w:iCs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  <w:bCs/>
        </w:rPr>
      </w:pPr>
      <w:r>
        <w:rPr>
          <w:rFonts w:eastAsia="Liberation Serif"/>
          <w:bCs/>
        </w:rPr>
        <w:tab/>
        <w:t xml:space="preserve">4.1 Сублицензиат обязан: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  <w:bCs/>
        </w:rPr>
        <w:tab/>
        <w:t xml:space="preserve">4.1.1</w:t>
      </w:r>
      <w:r>
        <w:rPr>
          <w:rFonts w:eastAsia="Liberation Serif"/>
          <w:bCs/>
        </w:rPr>
        <w:t xml:space="preserve">. Не использовать ПО способами, не предусмотренными Договором,</w:t>
      </w:r>
      <w:r>
        <w:rPr>
          <w:rFonts w:eastAsia="Liberation Serif"/>
        </w:rPr>
        <w:t xml:space="preserve"> не совершать по отношению к ПО действия, нарушающие нормы Применимого права, в том числе</w:t>
      </w:r>
      <w:r>
        <w:rPr>
          <w:rFonts w:eastAsia="Liberation Serif"/>
          <w:bCs/>
        </w:rPr>
        <w:t xml:space="preserve">: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  <w:bCs/>
        </w:rPr>
        <w:tab/>
        <w:t xml:space="preserve">4.1.1</w:t>
      </w:r>
      <w:r>
        <w:rPr>
          <w:rFonts w:eastAsia="Liberation Serif"/>
          <w:bCs/>
        </w:rPr>
        <w:t xml:space="preserve">.1. Дизассемблировать, </w:t>
      </w:r>
      <w:r>
        <w:rPr>
          <w:rFonts w:eastAsia="Liberation Serif"/>
          <w:bCs/>
        </w:rPr>
        <w:t xml:space="preserve">декомпилировать</w:t>
      </w:r>
      <w:r>
        <w:rPr>
          <w:rFonts w:eastAsia="Liberation Serif"/>
          <w:bCs/>
        </w:rPr>
        <w:t xml:space="preserve"> (преобразовывать объектный код в исходный текст) ПО и другие компоненты прикладного ПО.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  <w:bCs/>
        </w:rPr>
        <w:tab/>
        <w:t xml:space="preserve">4.1.1</w:t>
      </w:r>
      <w:r>
        <w:rPr>
          <w:rFonts w:eastAsia="Liberation Serif"/>
          <w:bCs/>
        </w:rPr>
        <w:t xml:space="preserve">.2. Модифицировать ПО, в том числе вносить изменения в объектный код.</w:t>
      </w:r>
      <w:r>
        <w:rPr>
          <w:rFonts w:eastAsia="Liberation Serif"/>
          <w:bCs/>
        </w:rPr>
        <w:tab/>
        <w:t xml:space="preserve">4.1.1</w:t>
      </w:r>
      <w:r>
        <w:rPr>
          <w:rFonts w:eastAsia="Liberation Serif"/>
          <w:bCs/>
        </w:rPr>
        <w:t xml:space="preserve">.3. Создавать условия для использования ПО лицами, не имеющими прав на использование ПО.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  <w:bCs/>
        </w:rPr>
        <w:tab/>
        <w:t xml:space="preserve">4.1.2</w:t>
      </w:r>
      <w:r>
        <w:rPr>
          <w:rFonts w:eastAsia="Liberation Serif"/>
          <w:bCs/>
        </w:rPr>
        <w:t xml:space="preserve">. Незамедлительно информировать о случаях противоправного использования ПО третьими лицами;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  <w:tab/>
        <w:t xml:space="preserve">4.1.3</w:t>
      </w:r>
      <w:r>
        <w:rPr>
          <w:rFonts w:eastAsia="Liberation Serif"/>
        </w:rPr>
        <w:t xml:space="preserve">. По требованию Лицензиата предоставлять отчеты об использовании ПО</w:t>
      </w:r>
      <w:r>
        <w:rPr>
          <w:rFonts w:eastAsia="Liberation Serif"/>
          <w:bCs/>
        </w:rPr>
        <w:t xml:space="preserve"> в порядке и в сроки, указанные в таком требовании.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pStyle w:val="800"/>
        <w:jc w:val="both"/>
        <w:widowControl w:val="off"/>
        <w:tabs>
          <w:tab w:val="left" w:pos="567" w:leader="none"/>
        </w:tabs>
        <w:rPr>
          <w:rFonts w:ascii="Times New Roman" w:hAnsi="Times New Roman" w:eastAsia="Liberation Serif" w:cs="Times New Roman"/>
          <w:sz w:val="24"/>
          <w:szCs w:val="24"/>
        </w:rPr>
      </w:pPr>
      <w:r>
        <w:rPr>
          <w:rFonts w:ascii="Times New Roman" w:hAnsi="Times New Roman" w:eastAsia="Liberation Serif" w:cs="Times New Roman"/>
          <w:bCs/>
          <w:sz w:val="24"/>
          <w:szCs w:val="24"/>
        </w:rPr>
        <w:tab/>
        <w:t xml:space="preserve">4.1.4</w:t>
      </w:r>
      <w:r>
        <w:rPr>
          <w:rFonts w:ascii="Times New Roman" w:hAnsi="Times New Roman" w:eastAsia="Liberation Serif" w:cs="Times New Roman"/>
          <w:bCs/>
          <w:sz w:val="24"/>
          <w:szCs w:val="24"/>
        </w:rPr>
        <w:t xml:space="preserve">. Оплатить Лицензиату вознаграждение</w:t>
      </w:r>
      <w:r>
        <w:rPr>
          <w:rFonts w:ascii="Times New Roman" w:hAnsi="Times New Roman" w:eastAsia="Liberation Serif" w:cs="Times New Roman"/>
          <w:bCs/>
          <w:iCs/>
          <w:sz w:val="24"/>
          <w:szCs w:val="24"/>
        </w:rPr>
        <w:t xml:space="preserve"> за предоставленное права использования ПО в размере, порядке и сроки, предусмотренные Договором.</w:t>
      </w:r>
      <w:r>
        <w:rPr>
          <w:rFonts w:ascii="Times New Roman" w:hAnsi="Times New Roman" w:eastAsia="Liberation Serif" w:cs="Times New Roman"/>
          <w:sz w:val="24"/>
          <w:szCs w:val="24"/>
        </w:rPr>
      </w:r>
      <w:r>
        <w:rPr>
          <w:rFonts w:ascii="Times New Roman" w:hAnsi="Times New Roman" w:eastAsia="Liberation Serif" w:cs="Times New Roman"/>
          <w:sz w:val="24"/>
          <w:szCs w:val="24"/>
        </w:rPr>
      </w:r>
    </w:p>
    <w:p>
      <w:pPr>
        <w:pStyle w:val="800"/>
        <w:jc w:val="both"/>
        <w:widowControl w:val="off"/>
        <w:tabs>
          <w:tab w:val="left" w:pos="567" w:leader="none"/>
        </w:tabs>
        <w:rPr>
          <w:rFonts w:ascii="Times New Roman" w:hAnsi="Times New Roman" w:eastAsia="Liberation Serif" w:cs="Times New Roman"/>
          <w:sz w:val="24"/>
          <w:szCs w:val="24"/>
          <w:highlight w:val="none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ab/>
        <w:t xml:space="preserve">4.1.</w:t>
      </w:r>
      <w:r>
        <w:rPr>
          <w:rFonts w:ascii="Times New Roman" w:hAnsi="Times New Roman" w:eastAsia="Liberation Serif" w:cs="Times New Roman"/>
          <w:sz w:val="24"/>
          <w:szCs w:val="24"/>
        </w:rPr>
        <w:t xml:space="preserve">5</w:t>
      </w:r>
      <w:r>
        <w:rPr>
          <w:rFonts w:ascii="Times New Roman" w:hAnsi="Times New Roman" w:eastAsia="Liberation Serif" w:cs="Times New Roman"/>
          <w:sz w:val="24"/>
          <w:szCs w:val="24"/>
        </w:rPr>
        <w:t xml:space="preserve">.  Исполнять иные обязанности, предусмотренные Договором и законодательством Российской Федерации.</w:t>
      </w:r>
      <w:r>
        <w:rPr>
          <w:rFonts w:ascii="Times New Roman" w:hAnsi="Times New Roman" w:eastAsia="Liberation Serif" w:cs="Times New Roman"/>
          <w:sz w:val="24"/>
          <w:szCs w:val="24"/>
          <w:highlight w:val="none"/>
        </w:rPr>
      </w:r>
      <w:r>
        <w:rPr>
          <w:rFonts w:ascii="Times New Roman" w:hAnsi="Times New Roman" w:eastAsia="Liberation Serif" w:cs="Times New Roman"/>
          <w:sz w:val="24"/>
          <w:szCs w:val="24"/>
          <w:highlight w:val="none"/>
        </w:rPr>
      </w:r>
    </w:p>
    <w:p>
      <w:pPr>
        <w:pStyle w:val="800"/>
        <w:ind w:left="0" w:right="0" w:firstLine="567"/>
        <w:jc w:val="both"/>
        <w:widowControl w:val="off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Liberation Serif" w:cs="Times New Roman"/>
          <w:sz w:val="24"/>
          <w:szCs w:val="24"/>
          <w:highlight w:val="none"/>
        </w:rPr>
        <w:t xml:space="preserve">4.1.6.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По истечении срока действия Договора или расторжения Договора прекратить использование ПО.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  <w:outlineLvl w:val="1"/>
      </w:pPr>
      <w:r>
        <w:rPr>
          <w:rFonts w:eastAsia="Liberation Serif"/>
        </w:rPr>
        <w:tab/>
        <w:t xml:space="preserve">4.2. Сублицензиат вправе:</w:t>
      </w:r>
      <w:bookmarkStart w:id="7" w:name="Par8"/>
      <w:r/>
      <w:bookmarkEnd w:id="7"/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  <w:outlineLvl w:val="1"/>
      </w:pPr>
      <w:r>
        <w:rPr>
          <w:rFonts w:eastAsia="Liberation Serif"/>
        </w:rPr>
        <w:tab/>
        <w:t xml:space="preserve">4.2.1. Осуществлять действия, необходимые для функционирования ПО (в том числе в ходе использования в соответствии с назначением), включая запись и хранение в памяти пользователя сети, внесе</w:t>
      </w:r>
      <w:r>
        <w:rPr>
          <w:rFonts w:eastAsia="Liberation Serif"/>
        </w:rPr>
        <w:t xml:space="preserve">ние в ПО изменений исключительно в целях функционирования на технических средствах Сублицензиата, исправления явных ошибок. Изготовлять копии ПО при условии, что такие копии предназначены исключительно для архивных целей или для замены правомерно приобрете</w:t>
      </w:r>
      <w:r>
        <w:rPr>
          <w:rFonts w:eastAsia="Liberation Serif"/>
        </w:rPr>
        <w:t xml:space="preserve">нного экземпляра ПО в случаях, когда такой экземпляр утерян, уничтожен или стал непригоден для использования. При этом копии ПО не могут быть использованы в иных целях и должны быть уничтожены, если владение экземпляром такой ПО перестало быть правомерным.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  <w:outlineLvl w:val="1"/>
      </w:pPr>
      <w:r>
        <w:rPr>
          <w:rFonts w:eastAsia="Liberation Serif"/>
        </w:rPr>
        <w:tab/>
        <w:t xml:space="preserve">4.2.2. Обращаться к Лицензиату за консультациями по вопросам эксплуатации ПО.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  <w:highlight w:val="white"/>
        </w:rPr>
        <w:outlineLvl w:val="1"/>
      </w:pPr>
      <w:r>
        <w:rPr>
          <w:rFonts w:eastAsia="Liberation Serif"/>
          <w:highlight w:val="white"/>
        </w:rPr>
        <w:tab/>
      </w:r>
      <w:r>
        <w:rPr>
          <w:rFonts w:eastAsia="Liberation Serif"/>
        </w:rPr>
        <w:t xml:space="preserve">4.2.</w:t>
      </w:r>
      <w:r>
        <w:rPr>
          <w:rFonts w:eastAsia="Liberation Serif"/>
        </w:rPr>
        <w:t xml:space="preserve">3</w:t>
      </w:r>
      <w:r>
        <w:rPr>
          <w:rFonts w:eastAsia="Liberation Serif"/>
        </w:rPr>
        <w:t xml:space="preserve">. </w:t>
      </w:r>
      <w:r>
        <w:rPr>
          <w:rFonts w:eastAsia="Liberation Serif"/>
          <w:highlight w:val="white"/>
        </w:rPr>
        <w:t xml:space="preserve">Сообщать Лицензиату об ошибках в работе ПО.</w:t>
      </w:r>
      <w:r>
        <w:rPr>
          <w:rFonts w:eastAsia="Liberation Serif"/>
          <w:highlight w:val="white"/>
        </w:rPr>
      </w:r>
      <w:r>
        <w:rPr>
          <w:rFonts w:eastAsia="Liberation Serif"/>
          <w:highlight w:val="white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  <w:outlineLvl w:val="1"/>
      </w:pPr>
      <w:r>
        <w:rPr>
          <w:rFonts w:eastAsia="Liberation Serif"/>
        </w:rPr>
        <w:tab/>
        <w:t xml:space="preserve">4.2.</w:t>
      </w:r>
      <w:r>
        <w:rPr>
          <w:rFonts w:eastAsia="Liberation Serif"/>
        </w:rPr>
        <w:t xml:space="preserve">4</w:t>
      </w:r>
      <w:r>
        <w:rPr>
          <w:rFonts w:eastAsia="Liberation Serif"/>
        </w:rPr>
        <w:t xml:space="preserve">. Использовать ПО в пределах (объеме) и способами, установленными Договором.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  <w:outlineLvl w:val="1"/>
      </w:pPr>
      <w:r>
        <w:rPr>
          <w:rFonts w:eastAsia="Liberation Serif"/>
        </w:rPr>
        <w:tab/>
        <w:t xml:space="preserve">4.3. Лицензиат обязан: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  <w:outlineLvl w:val="1"/>
      </w:pPr>
      <w:r>
        <w:rPr>
          <w:rFonts w:eastAsia="Liberation Serif"/>
        </w:rPr>
        <w:tab/>
        <w:t xml:space="preserve">4.3.1. Предоставить Сублицензиату права использования ПО в порядке и сроки, установленные Договором.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  <w:outlineLvl w:val="1"/>
      </w:pPr>
      <w:r>
        <w:rPr>
          <w:rFonts w:eastAsia="Liberation Serif"/>
        </w:rPr>
        <w:tab/>
        <w:t xml:space="preserve">4.3.2. Предоставить Субли</w:t>
      </w:r>
      <w:r>
        <w:rPr>
          <w:rFonts w:eastAsia="Liberation Serif"/>
        </w:rPr>
        <w:t xml:space="preserve">цензиату документацию, необходимую для использования ПО в пределах (объеме) и способами, установленными Договором, в том числе передать инструкцию по установке и использованию ПО или оказать необходимую техническую поддержку силами специалистов Лицензиата.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pStyle w:val="800"/>
        <w:jc w:val="both"/>
        <w:widowControl w:val="off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eastAsia="Liberation Serif" w:cs="Times New Roman"/>
          <w:sz w:val="24"/>
          <w:szCs w:val="24"/>
        </w:rPr>
        <w:tab/>
        <w:t xml:space="preserve">4.3.3. За свой счет устранить неполадки в функционировании ПО в случае, если неполадки произошли не по в</w:t>
      </w:r>
      <w:r>
        <w:rPr>
          <w:rFonts w:ascii="Times New Roman" w:hAnsi="Times New Roman" w:eastAsia="Liberation Serif" w:cs="Times New Roman"/>
          <w:sz w:val="24"/>
          <w:szCs w:val="24"/>
        </w:rPr>
        <w:t xml:space="preserve">ине Сублицензиата, в срок, указанный в соответствующем обращении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Сублицензиата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00"/>
        <w:jc w:val="both"/>
        <w:widowControl w:val="off"/>
        <w:tabs>
          <w:tab w:val="left" w:pos="567" w:leader="none"/>
        </w:tabs>
        <w:rPr>
          <w:rFonts w:ascii="Times New Roman" w:hAnsi="Times New Roman" w:eastAsia="Liberation Serif" w:cs="Times New Roman"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дальнейшем техн</w:t>
      </w:r>
      <w:r>
        <w:rPr>
          <w:rFonts w:ascii="Times New Roman" w:hAnsi="Times New Roman" w:eastAsia="Liberation Serif" w:cs="Times New Roman"/>
          <w:sz w:val="24"/>
          <w:szCs w:val="24"/>
        </w:rPr>
        <w:t xml:space="preserve">ическая поддержка оказывается только на основании отдельного </w:t>
      </w:r>
      <w:r>
        <w:rPr>
          <w:rFonts w:ascii="Times New Roman" w:hAnsi="Times New Roman" w:eastAsia="Liberation Serif" w:cs="Times New Roman"/>
          <w:sz w:val="24"/>
          <w:szCs w:val="24"/>
        </w:rPr>
        <w:t xml:space="preserve">соглашения.</w:t>
      </w:r>
      <w:r>
        <w:rPr>
          <w:rFonts w:ascii="Times New Roman" w:hAnsi="Times New Roman" w:eastAsia="Liberation Serif" w:cs="Times New Roman"/>
          <w:sz w:val="24"/>
          <w:szCs w:val="24"/>
        </w:rPr>
      </w:r>
      <w:r>
        <w:rPr>
          <w:rFonts w:ascii="Times New Roman" w:hAnsi="Times New Roman" w:eastAsia="Liberation Serif" w:cs="Times New Roman"/>
          <w:sz w:val="24"/>
          <w:szCs w:val="24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  <w:outlineLvl w:val="1"/>
      </w:pPr>
      <w:r>
        <w:rPr>
          <w:rFonts w:eastAsia="Liberation Serif"/>
        </w:rPr>
        <w:tab/>
        <w:t xml:space="preserve">4.3.4. В течение срока действия Договора воздерживаться от каких-либо действий, способных затруднить осуществление Сублицензиатом предоставленного ему права использования ПО в установленных Договором пределах (объеме).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  <w:highlight w:val="none"/>
        </w:rPr>
        <w:outlineLvl w:val="1"/>
      </w:pPr>
      <w:r>
        <w:rPr>
          <w:rFonts w:eastAsia="Liberation Serif"/>
        </w:rPr>
        <w:tab/>
        <w:t xml:space="preserve">4.3.5.</w:t>
      </w:r>
      <w:r>
        <w:rPr>
          <w:rFonts w:eastAsia="Liberation Serif"/>
          <w:bCs/>
        </w:rPr>
        <w:t xml:space="preserve"> </w:t>
      </w:r>
      <w:r>
        <w:rPr>
          <w:rFonts w:eastAsiaTheme="majorEastAsia"/>
        </w:rPr>
        <w:t xml:space="preserve">Не позднее 5 (пяти) календарных дней с даты заключения договора предоставить Сублицензиату информацию по форме Приложения №3 в отношении всей цепочке со</w:t>
      </w:r>
      <w:r>
        <w:rPr>
          <w:rFonts w:eastAsiaTheme="majorEastAsia"/>
        </w:rPr>
        <w:t xml:space="preserve">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собственников, включая бенефициаров, и (или) исполнительных органах, предоставить соотв</w:t>
      </w:r>
      <w:r>
        <w:rPr>
          <w:rFonts w:eastAsiaTheme="majorEastAsia"/>
        </w:rPr>
        <w:t xml:space="preserve">етствующую информацию не позднее 5 (пяти) календарных дней после таких изменений. Не предоставление Лицензиатом указанной информации, а также ее изменений, предоставление ее с нарушением сроков, а также предоставление неполной или недостоверной информации </w:t>
      </w:r>
      <w:r>
        <w:rPr>
          <w:rFonts w:eastAsiaTheme="majorEastAsia"/>
        </w:rPr>
        <w:t xml:space="preserve">является безусловным основанием для одностороннего отказа Сублицензиата от настоящего договора. В этом случае договор считается расторгнутым с момента получения Лицензиатом соответствующего уведомления Сублицензиата, если иной срок не указан в уведомлении.</w:t>
      </w:r>
      <w:r>
        <w:rPr>
          <w:rFonts w:eastAsia="Liberation Serif"/>
          <w:highlight w:val="none"/>
        </w:rPr>
      </w:r>
      <w:r>
        <w:rPr>
          <w:rFonts w:eastAsia="Liberation Serif"/>
          <w:highlight w:val="none"/>
        </w:rPr>
      </w:r>
    </w:p>
    <w:p>
      <w:pPr>
        <w:ind w:left="0" w:right="0" w:firstLine="567"/>
        <w:jc w:val="both"/>
        <w:widowControl w:val="off"/>
        <w:tabs>
          <w:tab w:val="left" w:pos="567" w:leader="none"/>
        </w:tabs>
        <w:rPr>
          <w:rFonts w:eastAsia="Liberation Serif"/>
        </w:rPr>
        <w:outlineLvl w:val="1"/>
      </w:pPr>
      <w:r>
        <w:rPr>
          <w:rFonts w:eastAsia="Liberation Serif"/>
          <w:highlight w:val="none"/>
        </w:rPr>
        <w:t xml:space="preserve">4.3.6. </w:t>
      </w:r>
      <w:r>
        <w:rPr>
          <w:rFonts w:ascii="Times New Roman" w:hAnsi="Times New Roman" w:cs="Times New Roman" w:eastAsiaTheme="majorEastAsia"/>
          <w:color w:val="auto"/>
          <w:lang w:val="ru-RU"/>
        </w:rPr>
        <w:t xml:space="preserve">Представить </w:t>
      </w:r>
      <w:r>
        <w:rPr>
          <w:rFonts w:eastAsia="Liberation Serif"/>
        </w:rPr>
        <w:t xml:space="preserve">Сублицензиат</w:t>
      </w:r>
      <w:r>
        <w:rPr>
          <w:rFonts w:ascii="Times New Roman" w:hAnsi="Times New Roman" w:cs="Times New Roman" w:eastAsiaTheme="majorEastAsia"/>
          <w:color w:val="auto"/>
          <w:lang w:val="ru-RU"/>
        </w:rPr>
        <w:t xml:space="preserve">у УПД, выставленный в сроки и оформленный в п</w:t>
      </w:r>
      <w:r>
        <w:rPr>
          <w:rFonts w:ascii="Times New Roman" w:hAnsi="Times New Roman" w:cs="Times New Roman" w:eastAsiaTheme="majorEastAsia"/>
          <w:color w:val="auto"/>
          <w:lang w:val="ru-RU"/>
        </w:rPr>
        <w:t xml:space="preserve">орядке, установленном законодательством Российской Федерации. В случае нарушения </w:t>
      </w:r>
      <w:r>
        <w:rPr>
          <w:rFonts w:eastAsiaTheme="majorEastAsia"/>
        </w:rPr>
        <w:t xml:space="preserve">Лицензиатом</w:t>
      </w:r>
      <w:r>
        <w:rPr>
          <w:rFonts w:ascii="Times New Roman" w:hAnsi="Times New Roman" w:cs="Times New Roman" w:eastAsiaTheme="majorEastAsia"/>
          <w:color w:val="auto"/>
          <w:lang w:val="ru-RU"/>
        </w:rPr>
        <w:t xml:space="preserve"> требований к оформлению УПД, он обязан произвести замену УПД в течение 3 (трех) рабочих дней с даты получения соответствующего письменного требования </w:t>
      </w:r>
      <w:r>
        <w:rPr>
          <w:rFonts w:eastAsia="Liberation Serif"/>
        </w:rPr>
        <w:t xml:space="preserve">Сублицензиат</w:t>
      </w:r>
      <w:r>
        <w:rPr>
          <w:rFonts w:ascii="Times New Roman" w:hAnsi="Times New Roman" w:cs="Times New Roman" w:eastAsiaTheme="majorEastAsia"/>
          <w:color w:val="auto"/>
          <w:lang w:val="ru-RU"/>
        </w:rPr>
        <w:t xml:space="preserve">а. 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  <w:outlineLvl w:val="1"/>
      </w:pPr>
      <w:r>
        <w:rPr>
          <w:rFonts w:eastAsiaTheme="majorEastAsia"/>
        </w:rPr>
        <w:tab/>
        <w:t xml:space="preserve">4.3.7. Исполнять иные обязанности, предусмотренные Договором и законодательством Российской Федерации.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  <w:outlineLvl w:val="1"/>
      </w:pPr>
      <w:r>
        <w:rPr>
          <w:rFonts w:eastAsiaTheme="majorEastAsia"/>
        </w:rPr>
        <w:tab/>
        <w:t xml:space="preserve">4.4. Лицензиат вправе: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  <w:outlineLvl w:val="1"/>
      </w:pPr>
      <w:r>
        <w:rPr>
          <w:rFonts w:eastAsiaTheme="majorEastAsia"/>
          <w:bCs/>
        </w:rPr>
        <w:tab/>
        <w:t xml:space="preserve">4.4.1. Самостоятельно передавать права использования ПО третьим лицам</w:t>
      </w:r>
      <w:r>
        <w:rPr>
          <w:rFonts w:eastAsiaTheme="majorEastAsia"/>
        </w:rPr>
        <w:t xml:space="preserve">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  <w:highlight w:val="none"/>
        </w:rPr>
        <w:outlineLvl w:val="1"/>
      </w:pPr>
      <w:r>
        <w:rPr>
          <w:rFonts w:eastAsiaTheme="majorEastAsia"/>
        </w:rPr>
        <w:tab/>
        <w:t xml:space="preserve">4.4.2. Отказаться от Договора (исполнения Договора) в одностороннем порядке по основаниям, предусмотренным Договором и законодательством Российской Федерации.</w:t>
      </w:r>
      <w:r>
        <w:rPr>
          <w:rFonts w:eastAsia="Liberation Serif"/>
          <w:highlight w:val="none"/>
        </w:rPr>
      </w:r>
      <w:r>
        <w:rPr>
          <w:rFonts w:eastAsia="Liberation Serif"/>
          <w:highlight w:val="none"/>
        </w:rPr>
      </w:r>
    </w:p>
    <w:p>
      <w:pPr>
        <w:ind w:left="0" w:right="0" w:firstLine="567"/>
        <w:jc w:val="both"/>
        <w:widowControl w:val="off"/>
        <w:tabs>
          <w:tab w:val="left" w:pos="567" w:leader="none"/>
        </w:tabs>
        <w:rPr>
          <w:rFonts w:eastAsia="Liberation Serif"/>
        </w:rPr>
        <w:outlineLvl w:val="1"/>
      </w:pPr>
      <w:r>
        <w:rPr>
          <w:rFonts w:eastAsia="Liberation Serif"/>
          <w:highlight w:val="none"/>
        </w:rPr>
      </w:r>
      <w:r>
        <w:rPr>
          <w:color w:val="000000"/>
        </w:rPr>
        <w:t xml:space="preserve">4.5. Стороны обязаны руководствоваться Постановлени</w:t>
      </w:r>
      <w:r>
        <w:rPr>
          <w:color w:val="000000"/>
        </w:rPr>
        <w:t xml:space="preserve">ем Правительства РФ от 23.12.2024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  <w:outlineLvl w:val="1"/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center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 xml:space="preserve">5. Ответственность Сторон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rPr>
          <w:rFonts w:eastAsia="Liberation Serif"/>
          <w:bCs/>
        </w:rPr>
        <w:outlineLvl w:val="1"/>
      </w:pPr>
      <w:r>
        <w:rPr>
          <w:rFonts w:eastAsiaTheme="majorEastAsia"/>
          <w:bCs/>
        </w:rPr>
        <w:tab/>
        <w:t xml:space="preserve">5.1. За </w:t>
      </w:r>
      <w:r>
        <w:rPr>
          <w:rFonts w:eastAsiaTheme="majorEastAsia"/>
        </w:rPr>
        <w:t xml:space="preserve">неисполнение</w:t>
      </w:r>
      <w:r>
        <w:rPr>
          <w:rFonts w:eastAsiaTheme="majorEastAsia"/>
          <w:bCs/>
        </w:rPr>
        <w:t xml:space="preserve"> или ненадлежащее исполнение принятых обязательств по Договору Стороны несут ответственность в соответствии с законодательством Российской Ф</w:t>
      </w:r>
      <w:r>
        <w:rPr>
          <w:rFonts w:eastAsiaTheme="majorEastAsia"/>
          <w:bCs/>
        </w:rPr>
        <w:t xml:space="preserve">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widowControl w:val="off"/>
        <w:rPr>
          <w:bCs/>
          <w:color w:val="000000" w:themeColor="text1"/>
          <w:sz w:val="24"/>
          <w:szCs w:val="24"/>
        </w:rPr>
        <w:outlineLvl w:val="1"/>
      </w:pPr>
      <w:r>
        <w:rPr>
          <w:rFonts w:eastAsiaTheme="majorEastAsia"/>
          <w:bCs/>
        </w:rPr>
        <w:tab/>
        <w:t xml:space="preserve">5.2. В с</w:t>
      </w:r>
      <w:r>
        <w:rPr>
          <w:rFonts w:eastAsiaTheme="majorEastAsia"/>
          <w:bCs/>
        </w:rPr>
        <w:t xml:space="preserve">лучае нарушения Сублицензиатом сроков оплаты, установленных Договором, Лицензиат вправе требовать</w:t>
      </w:r>
      <w:r>
        <w:rPr>
          <w:rFonts w:eastAsiaTheme="majorEastAsia"/>
          <w:bCs/>
          <w:color w:val="000000" w:themeColor="text1"/>
        </w:rPr>
        <w:t xml:space="preserve"> уплаты Сублицензиатом исключительной неустойки в размере 0,1 (ноль целых и од</w:t>
      </w:r>
      <w:r>
        <w:rPr>
          <w:rFonts w:eastAsiaTheme="majorEastAsia"/>
          <w:bCs/>
          <w:color w:val="000000" w:themeColor="text1"/>
          <w:sz w:val="24"/>
          <w:szCs w:val="24"/>
        </w:rPr>
        <w:t xml:space="preserve">на десятая) процента от несвоевременно оплаченной суммы за каждый день просрочки,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начиная с 31 (тридцать первого) календарного дня просрочки (неустойка с 1 по 30 день просрочки не начисляется)</w:t>
      </w:r>
      <w:r>
        <w:rPr>
          <w:rFonts w:eastAsiaTheme="majorEastAsia"/>
          <w:bCs/>
          <w:color w:val="000000" w:themeColor="text1"/>
          <w:sz w:val="24"/>
          <w:szCs w:val="24"/>
        </w:rPr>
        <w:t xml:space="preserve">.</w:t>
      </w:r>
      <w:r>
        <w:rPr>
          <w:bCs/>
          <w:color w:val="000000" w:themeColor="text1"/>
          <w:sz w:val="24"/>
          <w:szCs w:val="24"/>
        </w:rPr>
      </w:r>
      <w:r>
        <w:rPr>
          <w:bCs/>
          <w:color w:val="000000" w:themeColor="text1"/>
          <w:sz w:val="24"/>
          <w:szCs w:val="24"/>
        </w:rPr>
      </w:r>
    </w:p>
    <w:p>
      <w:pPr>
        <w:jc w:val="both"/>
        <w:widowControl w:val="off"/>
        <w:rPr>
          <w:rFonts w:eastAsia="Liberation Serif"/>
          <w:color w:val="ff0000"/>
        </w:rPr>
        <w:outlineLvl w:val="1"/>
      </w:pPr>
      <w:r>
        <w:rPr>
          <w:rFonts w:eastAsiaTheme="majorEastAsia"/>
          <w:bCs/>
          <w:color w:val="000000" w:themeColor="text1"/>
          <w:sz w:val="24"/>
          <w:szCs w:val="24"/>
        </w:rPr>
        <w:tab/>
        <w:t xml:space="preserve">5.3. В случае нарушения Лиценз</w:t>
      </w:r>
      <w:r>
        <w:rPr>
          <w:rFonts w:eastAsiaTheme="majorEastAsia"/>
          <w:bCs/>
          <w:color w:val="000000" w:themeColor="text1"/>
          <w:sz w:val="24"/>
          <w:szCs w:val="24"/>
        </w:rPr>
        <w:t xml:space="preserve">иатом обязате</w:t>
      </w:r>
      <w:r>
        <w:rPr>
          <w:rFonts w:eastAsiaTheme="majorEastAsia"/>
          <w:bCs/>
          <w:color w:val="000000" w:themeColor="text1"/>
        </w:rPr>
        <w:t xml:space="preserve">льств по предоставлению права использования, а также в случае несв</w:t>
      </w:r>
      <w:r>
        <w:rPr>
          <w:rFonts w:eastAsiaTheme="majorEastAsia"/>
          <w:bCs/>
          <w:color w:val="000000" w:themeColor="text1"/>
        </w:rPr>
        <w:t xml:space="preserve">оевременного устранения выявленных несоответствий/ недостатков, Сублицензиат вправе требовать уплаты Лицензиатом неустойки в размере 0,1 (ноль целых и одна десятая) процента от </w:t>
      </w:r>
      <w:r>
        <w:rPr>
          <w:rFonts w:eastAsiaTheme="majorEastAsia"/>
          <w:bCs/>
          <w:color w:val="000000" w:themeColor="text1"/>
        </w:rPr>
        <w:t xml:space="preserve">цены не предоставленного (</w:t>
      </w:r>
      <w:r>
        <w:rPr>
          <w:rFonts w:eastAsiaTheme="majorEastAsia"/>
          <w:bCs/>
        </w:rPr>
        <w:t xml:space="preserve">несвоевременно </w:t>
      </w:r>
      <w:r>
        <w:rPr>
          <w:rFonts w:eastAsiaTheme="majorEastAsia"/>
          <w:bCs/>
        </w:rPr>
        <w:t xml:space="preserve">предоставленного) права использования за каждый день просрочки.</w:t>
      </w:r>
      <w:r>
        <w:rPr>
          <w:rFonts w:eastAsia="Liberation Serif"/>
          <w:color w:val="ff0000"/>
        </w:rPr>
      </w:r>
      <w:r>
        <w:rPr>
          <w:rFonts w:eastAsia="Liberation Serif"/>
          <w:color w:val="ff0000"/>
        </w:rPr>
      </w:r>
    </w:p>
    <w:p>
      <w:pPr>
        <w:jc w:val="both"/>
        <w:widowControl w:val="off"/>
        <w:rPr>
          <w:rFonts w:eastAsia="Liberation Serif"/>
          <w:spacing w:val="-1"/>
        </w:rPr>
        <w:outlineLvl w:val="1"/>
      </w:pPr>
      <w:r>
        <w:rPr>
          <w:rFonts w:eastAsiaTheme="majorEastAsia"/>
          <w:spacing w:val="-1"/>
        </w:rPr>
        <w:tab/>
        <w:t xml:space="preserve">5.4.</w:t>
      </w:r>
      <w:r>
        <w:rPr>
          <w:rFonts w:eastAsiaTheme="majorEastAsia"/>
          <w:spacing w:val="-1"/>
        </w:rPr>
        <w:t xml:space="preserve">  В случае нарушения Лицензиатом обязательств по предоставлению права использования, на срок свыше 30 (тридцати) календарных дней, Сублицензиат имеет право отказаться от Договора в одностороннем внесудебном порядке, а также потребовать возмещения убытков. </w:t>
      </w:r>
      <w:r>
        <w:rPr>
          <w:rFonts w:eastAsia="Liberation Serif"/>
          <w:spacing w:val="-1"/>
        </w:rPr>
      </w:r>
      <w:r>
        <w:rPr>
          <w:rFonts w:eastAsia="Liberation Serif"/>
          <w:spacing w:val="-1"/>
        </w:rPr>
      </w:r>
    </w:p>
    <w:p>
      <w:pPr>
        <w:jc w:val="both"/>
        <w:widowControl w:val="off"/>
        <w:rPr>
          <w:rFonts w:eastAsia="Liberation Serif"/>
          <w:bCs/>
          <w:highlight w:val="white"/>
        </w:rPr>
        <w:outlineLvl w:val="1"/>
      </w:pPr>
      <w:r>
        <w:rPr>
          <w:rFonts w:eastAsiaTheme="majorEastAsia"/>
          <w:bCs/>
          <w:highlight w:val="white"/>
        </w:rPr>
        <w:tab/>
        <w:t xml:space="preserve">5.5. Лицензиат несет ответственность перед Сублицензиатом за причиненные убытки в размере фактически понесенных и документально подтвержденных расходов, возникших в связи с неисполнением (ненадлежащим исполнением) </w:t>
      </w:r>
      <w:r>
        <w:rPr>
          <w:rFonts w:eastAsiaTheme="majorEastAsia"/>
          <w:bCs/>
          <w:color w:val="000000" w:themeColor="text1"/>
          <w:highlight w:val="white"/>
        </w:rPr>
        <w:t xml:space="preserve">Лицензиатом</w:t>
      </w:r>
      <w:r>
        <w:rPr>
          <w:rFonts w:eastAsiaTheme="majorEastAsia"/>
          <w:bCs/>
          <w:highlight w:val="white"/>
        </w:rPr>
        <w:t xml:space="preserve"> своих обязательств, произведенных для восстановления нарушенного права.</w:t>
      </w:r>
      <w:r>
        <w:rPr>
          <w:rFonts w:eastAsia="Liberation Serif"/>
          <w:bCs/>
          <w:highlight w:val="white"/>
        </w:rPr>
      </w:r>
      <w:r>
        <w:rPr>
          <w:rFonts w:eastAsia="Liberation Serif"/>
          <w:bCs/>
          <w:highlight w:val="white"/>
        </w:rPr>
      </w:r>
    </w:p>
    <w:p>
      <w:pPr>
        <w:jc w:val="both"/>
        <w:widowControl w:val="off"/>
        <w:rPr>
          <w:rFonts w:eastAsia="Liberation Serif"/>
          <w:highlight w:val="none"/>
        </w:rPr>
        <w:outlineLvl w:val="1"/>
      </w:pPr>
      <w:r>
        <w:rPr>
          <w:rFonts w:eastAsiaTheme="majorEastAsia"/>
          <w:bCs/>
          <w:highlight w:val="white"/>
        </w:rPr>
        <w:tab/>
        <w:t xml:space="preserve">5.6. Уплата неустойки не освобождает 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rFonts w:eastAsia="Liberation Serif"/>
          <w:highlight w:val="none"/>
        </w:rPr>
      </w:r>
      <w:r>
        <w:rPr>
          <w:rFonts w:eastAsia="Liberation Serif"/>
          <w:highlight w:val="none"/>
        </w:rPr>
      </w:r>
    </w:p>
    <w:p>
      <w:pPr>
        <w:ind w:left="0" w:right="0" w:firstLine="709"/>
        <w:jc w:val="both"/>
        <w:tabs>
          <w:tab w:val="left" w:pos="1134" w:leader="none"/>
          <w:tab w:val="left" w:pos="1418" w:leader="none"/>
        </w:tabs>
        <w:outlineLvl w:val="1"/>
      </w:pPr>
      <w:r>
        <w:rPr>
          <w:rFonts w:eastAsia="Liberation Serif"/>
          <w:bCs/>
          <w:highlight w:val="none"/>
        </w:rPr>
        <w:t xml:space="preserve">5.7. 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Если в результате составления и выставл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ения </w:t>
      </w:r>
      <w:r>
        <w:rPr>
          <w:rFonts w:eastAsiaTheme="majorEastAsia"/>
          <w:bCs/>
          <w:highlight w:val="white"/>
        </w:rPr>
        <w:t xml:space="preserve">Лицензиат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ом УПД с нарушением порядка и требований, установленных законодательством Российской Федерации, </w:t>
      </w:r>
      <w:r>
        <w:rPr>
          <w:rFonts w:eastAsiaTheme="majorEastAsia"/>
          <w:bCs/>
          <w:highlight w:val="white"/>
        </w:rPr>
        <w:t xml:space="preserve">Сублицензиат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 понес расходы, связанные с начислением налоговыми органами по такому основанию сумм налога на добавленную стоимость, пеней и налоговых с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анкций, </w:t>
      </w:r>
      <w:r>
        <w:rPr>
          <w:rFonts w:eastAsiaTheme="majorEastAsia"/>
          <w:bCs/>
          <w:highlight w:val="white"/>
        </w:rPr>
        <w:t xml:space="preserve">Лицензиат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 обязан компенсировать </w:t>
      </w:r>
      <w:r>
        <w:rPr>
          <w:rFonts w:eastAsiaTheme="majorEastAsia"/>
          <w:bCs/>
          <w:highlight w:val="white"/>
        </w:rPr>
        <w:t xml:space="preserve">Сублицензиат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</w:t>
      </w:r>
      <w:r>
        <w:rPr>
          <w:rFonts w:eastAsiaTheme="majorEastAsia"/>
          <w:bCs/>
          <w:highlight w:val="white"/>
        </w:rPr>
        <w:t xml:space="preserve">Лицензиат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ом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 в течение 1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0 (десяти) рабочих дней с даты получения соответствующего письменного требования </w:t>
      </w:r>
      <w:r>
        <w:rPr>
          <w:rFonts w:eastAsiaTheme="majorEastAsia"/>
          <w:bCs/>
          <w:highlight w:val="white"/>
        </w:rPr>
        <w:t xml:space="preserve">Сублицензиат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а. В случае нарушения </w:t>
      </w:r>
      <w:r>
        <w:rPr>
          <w:rFonts w:eastAsiaTheme="majorEastAsia"/>
          <w:bCs/>
          <w:highlight w:val="white"/>
        </w:rPr>
        <w:t xml:space="preserve">Лицензиат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ом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 сроков предоставления УПД, установленных пунктом</w:t>
      </w:r>
      <w:r>
        <w:rPr>
          <w:rFonts w:ascii="Times New Roman" w:hAnsi="Times New Roman" w:cs="Times New Roman" w:eastAsiaTheme="majorEastAsia"/>
          <w:color w:val="000000" w:themeColor="text1"/>
          <w:highlight w:val="white"/>
          <w:lang w:val="ru-RU"/>
        </w:rPr>
        <w:t xml:space="preserve"> </w:t>
      </w:r>
      <w:r>
        <w:rPr>
          <w:rFonts w:ascii="Times New Roman" w:hAnsi="Times New Roman" w:cs="Times New Roman" w:eastAsiaTheme="majorEastAsia"/>
          <w:color w:val="000000" w:themeColor="text1"/>
          <w:highlight w:val="white"/>
          <w:lang w:val="ru-RU"/>
        </w:rPr>
        <w:t xml:space="preserve">4.3.6.</w:t>
      </w:r>
      <w:r>
        <w:rPr>
          <w:rFonts w:ascii="Times New Roman" w:hAnsi="Times New Roman" w:cs="Times New Roman" w:eastAsiaTheme="majorEastAsia"/>
          <w:color w:val="ff0000"/>
          <w:highlight w:val="white"/>
          <w:lang w:val="ru-RU"/>
        </w:rPr>
        <w:t xml:space="preserve"> 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Договора, </w:t>
      </w:r>
      <w:r>
        <w:rPr>
          <w:rFonts w:eastAsiaTheme="majorEastAsia"/>
          <w:bCs/>
          <w:highlight w:val="white"/>
        </w:rPr>
        <w:t xml:space="preserve">Сублицензиат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 вправе требовать уплаты </w:t>
      </w:r>
      <w:r>
        <w:rPr>
          <w:rFonts w:eastAsiaTheme="majorEastAsia"/>
          <w:bCs/>
          <w:highlight w:val="white"/>
        </w:rPr>
        <w:t xml:space="preserve">Лицензиат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ом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 штрафа в размере 50</w:t>
      </w:r>
      <w:r>
        <w:rPr>
          <w:rFonts w:ascii="Times New Roman" w:hAnsi="Times New Roman" w:cs="Times New Roman" w:eastAsiaTheme="majorEastAsia"/>
          <w:color w:val="000000" w:themeColor="text1"/>
        </w:rPr>
        <w:t xml:space="preserve"> </w:t>
      </w:r>
      <w:r>
        <w:rPr>
          <w:rFonts w:ascii="Times New Roman" w:hAnsi="Times New Roman" w:cs="Times New Roman" w:eastAsiaTheme="majorEastAsia"/>
          <w:color w:val="000000" w:themeColor="text1"/>
          <w:lang w:val="ru-RU"/>
        </w:rPr>
        <w:t xml:space="preserve">000 (Пятидесяти тысяч) рублей за каждый случай нарушения.</w:t>
      </w:r>
      <w:r/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  <w:outlineLvl w:val="1"/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center"/>
        <w:tabs>
          <w:tab w:val="left" w:pos="284" w:leader="none"/>
          <w:tab w:val="left" w:pos="851" w:leader="none"/>
        </w:tabs>
        <w:rPr>
          <w:rFonts w:eastAsia="Liberation Serif"/>
          <w:bCs/>
        </w:rPr>
      </w:pPr>
      <w:r>
        <w:rPr>
          <w:rFonts w:eastAsiaTheme="majorEastAsia"/>
        </w:rPr>
        <w:t xml:space="preserve">6. Конфиденциальность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ind w:firstLine="709"/>
        <w:jc w:val="both"/>
        <w:shd w:val="clear" w:color="ffffff" w:fill="ffffff"/>
        <w:tabs>
          <w:tab w:val="left" w:pos="1134" w:leader="none"/>
          <w:tab w:val="left" w:pos="1418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 xml:space="preserve">6.1. Под конфиденциальной информацией (далее – «Информация») для целей Договора понимается любая информация, передаваемая Сублицензиатом Лицензиату в документарной форме, </w:t>
      </w:r>
      <w:r>
        <w:rPr>
          <w:rFonts w:eastAsiaTheme="majorEastAsia"/>
          <w:bCs/>
        </w:rPr>
        <w:t xml:space="preserve">в виде электронного файла, в любом другом виде, а также полученная Лицензиатом самостоятельно в ходе визитов на территорию Сублицензиата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pStyle w:val="954"/>
        <w:numPr>
          <w:ilvl w:val="0"/>
          <w:numId w:val="18"/>
        </w:numPr>
        <w:ind w:left="0" w:firstLine="709"/>
        <w:jc w:val="both"/>
        <w:spacing w:after="0" w:line="240" w:lineRule="auto"/>
        <w:shd w:val="clear" w:color="ffffff" w:fill="ffffff"/>
        <w:tabs>
          <w:tab w:val="left" w:pos="-3544" w:leader="none"/>
          <w:tab w:val="left" w:pos="1134" w:leader="none"/>
          <w:tab w:val="left" w:pos="1418" w:leader="none"/>
        </w:tabs>
        <w:rPr>
          <w:rFonts w:ascii="Times New Roman" w:hAnsi="Times New Roman" w:eastAsia="Liberation Serif"/>
          <w:sz w:val="24"/>
          <w:szCs w:val="24"/>
        </w:rPr>
      </w:pPr>
      <w:r>
        <w:rPr>
          <w:rFonts w:ascii="Times New Roman" w:hAnsi="Times New Roman" w:eastAsiaTheme="majorEastAsia"/>
          <w:sz w:val="24"/>
          <w:szCs w:val="24"/>
        </w:rPr>
        <w:t xml:space="preserve">данная Информация имеет действительную или потенциальную коммерческую ценность для Сублицензиата в силу неизвестности ее третьим лицам, в том числе по причине введения в отношении нее режима Коммерческой тайны;</w:t>
      </w:r>
      <w:r>
        <w:rPr>
          <w:rFonts w:ascii="Times New Roman" w:hAnsi="Times New Roman" w:eastAsia="Liberation Serif"/>
          <w:sz w:val="24"/>
          <w:szCs w:val="24"/>
        </w:rPr>
      </w:r>
      <w:r>
        <w:rPr>
          <w:rFonts w:ascii="Times New Roman" w:hAnsi="Times New Roman" w:eastAsia="Liberation Serif"/>
          <w:sz w:val="24"/>
          <w:szCs w:val="24"/>
        </w:rPr>
      </w:r>
    </w:p>
    <w:p>
      <w:pPr>
        <w:pStyle w:val="954"/>
        <w:numPr>
          <w:ilvl w:val="0"/>
          <w:numId w:val="18"/>
        </w:numPr>
        <w:ind w:left="0" w:firstLine="709"/>
        <w:jc w:val="both"/>
        <w:spacing w:after="0" w:line="240" w:lineRule="auto"/>
        <w:shd w:val="clear" w:color="ffffff" w:fill="ffffff"/>
        <w:tabs>
          <w:tab w:val="left" w:pos="-3544" w:leader="none"/>
          <w:tab w:val="left" w:pos="1134" w:leader="none"/>
          <w:tab w:val="left" w:pos="1418" w:leader="none"/>
        </w:tabs>
        <w:rPr>
          <w:rFonts w:ascii="Times New Roman" w:hAnsi="Times New Roman" w:eastAsia="Liberation Serif"/>
          <w:sz w:val="24"/>
          <w:szCs w:val="24"/>
        </w:rPr>
      </w:pPr>
      <w:r>
        <w:rPr>
          <w:rFonts w:ascii="Times New Roman" w:hAnsi="Times New Roman" w:eastAsiaTheme="majorEastAsia"/>
          <w:sz w:val="24"/>
          <w:szCs w:val="24"/>
        </w:rPr>
        <w:t xml:space="preserve">данная Информация не относится к категории общедоступной или обязательной к раскрытию Сублицензиатом в соответствии с законодательством Российской Федерации.</w:t>
      </w:r>
      <w:r>
        <w:rPr>
          <w:rFonts w:ascii="Times New Roman" w:hAnsi="Times New Roman" w:eastAsia="Liberation Serif"/>
          <w:sz w:val="24"/>
          <w:szCs w:val="24"/>
        </w:rPr>
      </w:r>
      <w:r>
        <w:rPr>
          <w:rFonts w:ascii="Times New Roman" w:hAnsi="Times New Roman" w:eastAsia="Liberation Serif"/>
          <w:sz w:val="24"/>
          <w:szCs w:val="24"/>
        </w:rPr>
      </w:r>
    </w:p>
    <w:p>
      <w:pPr>
        <w:ind w:firstLine="709"/>
        <w:jc w:val="both"/>
        <w:shd w:val="clear" w:color="ffffff" w:fill="ffffff"/>
        <w:tabs>
          <w:tab w:val="left" w:pos="1134" w:leader="none"/>
          <w:tab w:val="left" w:pos="1418" w:leader="none"/>
        </w:tabs>
        <w:rPr>
          <w:rFonts w:eastAsia="Liberation Serif"/>
        </w:rPr>
      </w:pPr>
      <w:r>
        <w:rPr>
          <w:rFonts w:eastAsiaTheme="majorEastAsia"/>
        </w:rPr>
        <w:t xml:space="preserve">6.2. 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ind w:firstLine="709"/>
        <w:jc w:val="both"/>
        <w:shd w:val="clear" w:color="ffffff" w:fill="ffffff"/>
        <w:tabs>
          <w:tab w:val="left" w:pos="1134" w:leader="none"/>
          <w:tab w:val="left" w:pos="1418" w:leader="none"/>
        </w:tabs>
        <w:rPr>
          <w:rFonts w:eastAsia="Liberation Serif"/>
        </w:rPr>
      </w:pPr>
      <w:r>
        <w:rPr>
          <w:rFonts w:eastAsiaTheme="majorEastAsia"/>
        </w:rPr>
        <w:t xml:space="preserve">6.3. 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ind w:firstLine="709"/>
        <w:jc w:val="both"/>
        <w:shd w:val="clear" w:color="ffffff" w:fill="ffffff"/>
        <w:tabs>
          <w:tab w:val="left" w:pos="1134" w:leader="none"/>
          <w:tab w:val="left" w:pos="1418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 xml:space="preserve">6.4. На </w:t>
      </w:r>
      <w:r>
        <w:rPr>
          <w:rFonts w:eastAsiaTheme="majorEastAsia"/>
        </w:rPr>
        <w:t xml:space="preserve">документ</w:t>
      </w:r>
      <w:r>
        <w:rPr>
          <w:rFonts w:eastAsiaTheme="majorEastAsia"/>
          <w:bCs/>
        </w:rPr>
        <w:t xml:space="preserve">, содержащий Информацию, Сублицензиатом может быть нанесен гриф «Коммерческая тайна» с указанием обладателя этой информации.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ind w:firstLine="709"/>
        <w:jc w:val="both"/>
        <w:shd w:val="clear" w:color="ffffff" w:fill="ffffff"/>
        <w:tabs>
          <w:tab w:val="left" w:pos="1134" w:leader="none"/>
          <w:tab w:val="left" w:pos="1418" w:leader="none"/>
        </w:tabs>
        <w:rPr>
          <w:rFonts w:eastAsia="Liberation Serif"/>
          <w:bCs/>
        </w:rPr>
      </w:pPr>
      <w:r>
        <w:rPr>
          <w:rFonts w:eastAsiaTheme="majorEastAsia"/>
        </w:rPr>
        <w:t xml:space="preserve">6.5. Информация</w:t>
      </w:r>
      <w:r>
        <w:rPr>
          <w:rFonts w:eastAsiaTheme="majorEastAsia"/>
          <w:bCs/>
        </w:rPr>
        <w:t xml:space="preserve"> может включать в себя, в том числе, но не ограничиваясь: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pStyle w:val="954"/>
        <w:numPr>
          <w:ilvl w:val="0"/>
          <w:numId w:val="18"/>
        </w:numPr>
        <w:ind w:left="0" w:firstLine="709"/>
        <w:jc w:val="both"/>
        <w:spacing w:after="0" w:line="240" w:lineRule="auto"/>
        <w:shd w:val="clear" w:color="ffffff" w:fill="ffffff"/>
        <w:tabs>
          <w:tab w:val="left" w:pos="-3544" w:leader="none"/>
          <w:tab w:val="left" w:pos="1134" w:leader="none"/>
          <w:tab w:val="left" w:pos="1418" w:leader="none"/>
        </w:tabs>
        <w:rPr>
          <w:rFonts w:ascii="Times New Roman" w:hAnsi="Times New Roman" w:eastAsia="Liberation Serif"/>
          <w:sz w:val="24"/>
          <w:szCs w:val="24"/>
        </w:rPr>
      </w:pPr>
      <w:r>
        <w:rPr>
          <w:rFonts w:ascii="Times New Roman" w:hAnsi="Times New Roman" w:eastAsiaTheme="majorEastAsia"/>
          <w:sz w:val="24"/>
          <w:szCs w:val="24"/>
        </w:rPr>
        <w:t xml:space="preserve">финансовую (бухгалтерскую) отчетность;</w:t>
      </w:r>
      <w:r>
        <w:rPr>
          <w:rFonts w:ascii="Times New Roman" w:hAnsi="Times New Roman" w:eastAsia="Liberation Serif"/>
          <w:sz w:val="24"/>
          <w:szCs w:val="24"/>
        </w:rPr>
      </w:r>
      <w:r>
        <w:rPr>
          <w:rFonts w:ascii="Times New Roman" w:hAnsi="Times New Roman" w:eastAsia="Liberation Serif"/>
          <w:sz w:val="24"/>
          <w:szCs w:val="24"/>
        </w:rPr>
      </w:r>
    </w:p>
    <w:p>
      <w:pPr>
        <w:pStyle w:val="954"/>
        <w:numPr>
          <w:ilvl w:val="0"/>
          <w:numId w:val="18"/>
        </w:numPr>
        <w:ind w:left="0" w:firstLine="709"/>
        <w:jc w:val="both"/>
        <w:spacing w:after="0" w:line="240" w:lineRule="auto"/>
        <w:shd w:val="clear" w:color="ffffff" w:fill="ffffff"/>
        <w:tabs>
          <w:tab w:val="left" w:pos="-3544" w:leader="none"/>
          <w:tab w:val="left" w:pos="1134" w:leader="none"/>
          <w:tab w:val="left" w:pos="1418" w:leader="none"/>
        </w:tabs>
        <w:rPr>
          <w:rFonts w:ascii="Times New Roman" w:hAnsi="Times New Roman" w:eastAsia="Liberation Serif"/>
          <w:sz w:val="24"/>
          <w:szCs w:val="24"/>
        </w:rPr>
      </w:pPr>
      <w:r>
        <w:rPr>
          <w:rFonts w:ascii="Times New Roman" w:hAnsi="Times New Roman" w:eastAsiaTheme="majorEastAsia"/>
          <w:sz w:val="24"/>
          <w:szCs w:val="24"/>
        </w:rPr>
        <w:t xml:space="preserve">учетные регистры бухгалтерского учета;</w:t>
      </w:r>
      <w:r>
        <w:rPr>
          <w:rFonts w:ascii="Times New Roman" w:hAnsi="Times New Roman" w:eastAsia="Liberation Serif"/>
          <w:sz w:val="24"/>
          <w:szCs w:val="24"/>
        </w:rPr>
      </w:r>
      <w:r>
        <w:rPr>
          <w:rFonts w:ascii="Times New Roman" w:hAnsi="Times New Roman" w:eastAsia="Liberation Serif"/>
          <w:sz w:val="24"/>
          <w:szCs w:val="24"/>
        </w:rPr>
      </w:r>
    </w:p>
    <w:p>
      <w:pPr>
        <w:pStyle w:val="954"/>
        <w:numPr>
          <w:ilvl w:val="0"/>
          <w:numId w:val="18"/>
        </w:numPr>
        <w:ind w:left="0" w:firstLine="709"/>
        <w:jc w:val="both"/>
        <w:spacing w:after="0" w:line="240" w:lineRule="auto"/>
        <w:shd w:val="clear" w:color="ffffff" w:fill="ffffff"/>
        <w:tabs>
          <w:tab w:val="left" w:pos="-3544" w:leader="none"/>
          <w:tab w:val="left" w:pos="1134" w:leader="none"/>
          <w:tab w:val="left" w:pos="1418" w:leader="none"/>
        </w:tabs>
        <w:rPr>
          <w:rFonts w:ascii="Times New Roman" w:hAnsi="Times New Roman" w:eastAsia="Liberation Serif"/>
          <w:sz w:val="24"/>
          <w:szCs w:val="24"/>
        </w:rPr>
      </w:pPr>
      <w:r>
        <w:rPr>
          <w:rFonts w:ascii="Times New Roman" w:hAnsi="Times New Roman" w:eastAsiaTheme="majorEastAsia"/>
          <w:sz w:val="24"/>
          <w:szCs w:val="24"/>
        </w:rPr>
        <w:t xml:space="preserve">бизнес-планы;</w:t>
      </w:r>
      <w:r>
        <w:rPr>
          <w:rFonts w:ascii="Times New Roman" w:hAnsi="Times New Roman" w:eastAsia="Liberation Serif"/>
          <w:sz w:val="24"/>
          <w:szCs w:val="24"/>
        </w:rPr>
      </w:r>
      <w:r>
        <w:rPr>
          <w:rFonts w:ascii="Times New Roman" w:hAnsi="Times New Roman" w:eastAsia="Liberation Serif"/>
          <w:sz w:val="24"/>
          <w:szCs w:val="24"/>
        </w:rPr>
      </w:r>
    </w:p>
    <w:p>
      <w:pPr>
        <w:pStyle w:val="954"/>
        <w:numPr>
          <w:ilvl w:val="0"/>
          <w:numId w:val="18"/>
        </w:numPr>
        <w:ind w:left="0" w:firstLine="709"/>
        <w:jc w:val="both"/>
        <w:spacing w:after="0" w:line="240" w:lineRule="auto"/>
        <w:shd w:val="clear" w:color="ffffff" w:fill="ffffff"/>
        <w:tabs>
          <w:tab w:val="left" w:pos="-3544" w:leader="none"/>
          <w:tab w:val="left" w:pos="1134" w:leader="none"/>
          <w:tab w:val="left" w:pos="1418" w:leader="none"/>
        </w:tabs>
        <w:rPr>
          <w:rFonts w:ascii="Times New Roman" w:hAnsi="Times New Roman" w:eastAsia="Liberation Serif"/>
          <w:sz w:val="24"/>
          <w:szCs w:val="24"/>
        </w:rPr>
      </w:pPr>
      <w:r>
        <w:rPr>
          <w:rFonts w:ascii="Times New Roman" w:hAnsi="Times New Roman" w:eastAsiaTheme="majorEastAsia"/>
          <w:sz w:val="24"/>
          <w:szCs w:val="24"/>
        </w:rPr>
        <w:t xml:space="preserve">договоры (соглашения), заключаемые или заключенные непосредственно Лицензиатом либо в его пользу, а также информацию и сведения, содержащиеся в данных договорах (соглашениях);</w:t>
      </w:r>
      <w:r>
        <w:rPr>
          <w:rFonts w:ascii="Times New Roman" w:hAnsi="Times New Roman" w:eastAsia="Liberation Serif"/>
          <w:sz w:val="24"/>
          <w:szCs w:val="24"/>
        </w:rPr>
      </w:r>
      <w:r>
        <w:rPr>
          <w:rFonts w:ascii="Times New Roman" w:hAnsi="Times New Roman" w:eastAsia="Liberation Serif"/>
          <w:sz w:val="24"/>
          <w:szCs w:val="24"/>
        </w:rPr>
      </w:r>
    </w:p>
    <w:p>
      <w:pPr>
        <w:pStyle w:val="954"/>
        <w:numPr>
          <w:ilvl w:val="0"/>
          <w:numId w:val="18"/>
        </w:numPr>
        <w:ind w:left="0" w:firstLine="709"/>
        <w:jc w:val="both"/>
        <w:spacing w:after="0" w:line="240" w:lineRule="auto"/>
        <w:shd w:val="clear" w:color="ffffff" w:fill="ffffff"/>
        <w:tabs>
          <w:tab w:val="left" w:pos="-3544" w:leader="none"/>
          <w:tab w:val="left" w:pos="1134" w:leader="none"/>
          <w:tab w:val="left" w:pos="1418" w:leader="none"/>
        </w:tabs>
        <w:rPr>
          <w:rFonts w:ascii="Times New Roman" w:hAnsi="Times New Roman" w:eastAsia="Liberation Serif"/>
          <w:sz w:val="24"/>
          <w:szCs w:val="24"/>
        </w:rPr>
      </w:pPr>
      <w:r>
        <w:rPr>
          <w:rFonts w:ascii="Times New Roman" w:hAnsi="Times New Roman" w:eastAsiaTheme="majorEastAsia"/>
          <w:sz w:val="24"/>
          <w:szCs w:val="24"/>
        </w:rPr>
        <w:t xml:space="preserve">сведения о финансовых, правовых, организационных и других взаимоотношениях между Лицензиатом и третьими лицами;</w:t>
      </w:r>
      <w:r>
        <w:rPr>
          <w:rFonts w:ascii="Times New Roman" w:hAnsi="Times New Roman" w:eastAsia="Liberation Serif"/>
          <w:sz w:val="24"/>
          <w:szCs w:val="24"/>
        </w:rPr>
      </w:r>
      <w:r>
        <w:rPr>
          <w:rFonts w:ascii="Times New Roman" w:hAnsi="Times New Roman" w:eastAsia="Liberation Serif"/>
          <w:sz w:val="24"/>
          <w:szCs w:val="24"/>
        </w:rPr>
      </w:r>
    </w:p>
    <w:p>
      <w:pPr>
        <w:pStyle w:val="954"/>
        <w:numPr>
          <w:ilvl w:val="0"/>
          <w:numId w:val="18"/>
        </w:numPr>
        <w:ind w:left="0" w:firstLine="709"/>
        <w:jc w:val="both"/>
        <w:spacing w:after="0" w:line="240" w:lineRule="auto"/>
        <w:shd w:val="clear" w:color="ffffff" w:fill="ffffff"/>
        <w:tabs>
          <w:tab w:val="left" w:pos="-3544" w:leader="none"/>
          <w:tab w:val="left" w:pos="1134" w:leader="none"/>
          <w:tab w:val="left" w:pos="1418" w:leader="none"/>
        </w:tabs>
        <w:rPr>
          <w:rFonts w:ascii="Times New Roman" w:hAnsi="Times New Roman" w:eastAsia="Liberation Serif"/>
          <w:sz w:val="24"/>
          <w:szCs w:val="24"/>
        </w:rPr>
      </w:pPr>
      <w:r>
        <w:rPr>
          <w:rFonts w:ascii="Times New Roman" w:hAnsi="Times New Roman" w:eastAsiaTheme="majorEastAsia"/>
          <w:sz w:val="24"/>
          <w:szCs w:val="24"/>
        </w:rPr>
        <w:t xml:space="preserve">сведения о находящихся на регистрации товарных знаках Сублицензиата, а также об объектах интеллектуальной собственности Сублицензиата, сведения о которых не являются опубликованными;</w:t>
      </w:r>
      <w:r>
        <w:rPr>
          <w:rFonts w:ascii="Times New Roman" w:hAnsi="Times New Roman" w:eastAsia="Liberation Serif"/>
          <w:sz w:val="24"/>
          <w:szCs w:val="24"/>
        </w:rPr>
      </w:r>
      <w:r>
        <w:rPr>
          <w:rFonts w:ascii="Times New Roman" w:hAnsi="Times New Roman" w:eastAsia="Liberation Serif"/>
          <w:sz w:val="24"/>
          <w:szCs w:val="24"/>
        </w:rPr>
      </w:r>
    </w:p>
    <w:p>
      <w:pPr>
        <w:pStyle w:val="954"/>
        <w:numPr>
          <w:ilvl w:val="0"/>
          <w:numId w:val="18"/>
        </w:numPr>
        <w:ind w:left="0" w:firstLine="709"/>
        <w:jc w:val="both"/>
        <w:spacing w:after="0" w:line="240" w:lineRule="auto"/>
        <w:shd w:val="clear" w:color="ffffff" w:fill="ffffff"/>
        <w:tabs>
          <w:tab w:val="left" w:pos="-3544" w:leader="none"/>
          <w:tab w:val="left" w:pos="1134" w:leader="none"/>
          <w:tab w:val="left" w:pos="1418" w:leader="none"/>
        </w:tabs>
        <w:rPr>
          <w:rFonts w:ascii="Times New Roman" w:hAnsi="Times New Roman" w:eastAsia="Liberation Serif"/>
          <w:sz w:val="24"/>
          <w:szCs w:val="24"/>
        </w:rPr>
      </w:pPr>
      <w:r>
        <w:rPr>
          <w:rFonts w:ascii="Times New Roman" w:hAnsi="Times New Roman" w:eastAsiaTheme="majorEastAsia"/>
          <w:sz w:val="24"/>
          <w:szCs w:val="24"/>
        </w:rPr>
        <w:t xml:space="preserve">сведения о подрядчиках, поставщиках оборудования и материалов, а также о покупателях продукции Лицензиата и их аффилированных лицах;</w:t>
      </w:r>
      <w:r>
        <w:rPr>
          <w:rFonts w:ascii="Times New Roman" w:hAnsi="Times New Roman" w:eastAsia="Liberation Serif"/>
          <w:sz w:val="24"/>
          <w:szCs w:val="24"/>
        </w:rPr>
      </w:r>
      <w:r>
        <w:rPr>
          <w:rFonts w:ascii="Times New Roman" w:hAnsi="Times New Roman" w:eastAsia="Liberation Serif"/>
          <w:sz w:val="24"/>
          <w:szCs w:val="24"/>
        </w:rPr>
      </w:r>
    </w:p>
    <w:p>
      <w:pPr>
        <w:pStyle w:val="954"/>
        <w:numPr>
          <w:ilvl w:val="0"/>
          <w:numId w:val="18"/>
        </w:numPr>
        <w:ind w:left="0" w:firstLine="709"/>
        <w:jc w:val="both"/>
        <w:spacing w:after="0" w:line="240" w:lineRule="auto"/>
        <w:shd w:val="clear" w:color="ffffff" w:fill="ffffff"/>
        <w:tabs>
          <w:tab w:val="left" w:pos="-3544" w:leader="none"/>
          <w:tab w:val="left" w:pos="1134" w:leader="none"/>
          <w:tab w:val="left" w:pos="1418" w:leader="none"/>
        </w:tabs>
        <w:rPr>
          <w:rFonts w:ascii="Times New Roman" w:hAnsi="Times New Roman" w:eastAsia="Liberation Serif"/>
          <w:sz w:val="24"/>
          <w:szCs w:val="24"/>
        </w:rPr>
      </w:pPr>
      <w:r>
        <w:rPr>
          <w:rFonts w:ascii="Times New Roman" w:hAnsi="Times New Roman" w:eastAsiaTheme="majorEastAsia"/>
          <w:sz w:val="24"/>
          <w:szCs w:val="24"/>
        </w:rPr>
        <w:t xml:space="preserve">сведения об объемах производства и/ или реализации продукции и услуг Лицензиата или его аффилированных лиц;</w:t>
      </w:r>
      <w:r>
        <w:rPr>
          <w:rFonts w:ascii="Times New Roman" w:hAnsi="Times New Roman" w:eastAsia="Liberation Serif"/>
          <w:sz w:val="24"/>
          <w:szCs w:val="24"/>
        </w:rPr>
      </w:r>
      <w:r>
        <w:rPr>
          <w:rFonts w:ascii="Times New Roman" w:hAnsi="Times New Roman" w:eastAsia="Liberation Serif"/>
          <w:sz w:val="24"/>
          <w:szCs w:val="24"/>
        </w:rPr>
      </w:r>
    </w:p>
    <w:p>
      <w:pPr>
        <w:pStyle w:val="954"/>
        <w:numPr>
          <w:ilvl w:val="0"/>
          <w:numId w:val="18"/>
        </w:numPr>
        <w:ind w:left="0" w:firstLine="709"/>
        <w:jc w:val="both"/>
        <w:spacing w:after="0" w:line="240" w:lineRule="auto"/>
        <w:shd w:val="clear" w:color="ffffff" w:fill="ffffff"/>
        <w:tabs>
          <w:tab w:val="left" w:pos="-3544" w:leader="none"/>
          <w:tab w:val="left" w:pos="1134" w:leader="none"/>
          <w:tab w:val="left" w:pos="1418" w:leader="none"/>
        </w:tabs>
        <w:rPr>
          <w:rFonts w:ascii="Times New Roman" w:hAnsi="Times New Roman" w:eastAsia="Liberation Serif"/>
          <w:sz w:val="24"/>
          <w:szCs w:val="24"/>
        </w:rPr>
      </w:pPr>
      <w:r>
        <w:rPr>
          <w:rFonts w:ascii="Times New Roman" w:hAnsi="Times New Roman" w:eastAsiaTheme="majorEastAsia"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rFonts w:ascii="Times New Roman" w:hAnsi="Times New Roman" w:eastAsia="Liberation Serif"/>
          <w:sz w:val="24"/>
          <w:szCs w:val="24"/>
        </w:rPr>
      </w:r>
      <w:r>
        <w:rPr>
          <w:rFonts w:ascii="Times New Roman" w:hAnsi="Times New Roman" w:eastAsia="Liberation Serif"/>
          <w:sz w:val="24"/>
          <w:szCs w:val="24"/>
        </w:rPr>
      </w:r>
    </w:p>
    <w:p>
      <w:pPr>
        <w:ind w:firstLine="709"/>
        <w:jc w:val="both"/>
        <w:shd w:val="clear" w:color="ffffff" w:fill="ffffff"/>
        <w:tabs>
          <w:tab w:val="left" w:pos="1134" w:leader="none"/>
          <w:tab w:val="left" w:pos="1418" w:leader="none"/>
        </w:tabs>
        <w:rPr>
          <w:rFonts w:eastAsia="Liberation Serif"/>
          <w:bCs/>
        </w:rPr>
      </w:pPr>
      <w:r>
        <w:rPr>
          <w:rFonts w:eastAsiaTheme="majorEastAsia"/>
        </w:rPr>
        <w:t xml:space="preserve">6.6. </w:t>
      </w:r>
      <w:bookmarkStart w:id="8" w:name="_Ref361337849"/>
      <w:r>
        <w:rPr>
          <w:rFonts w:eastAsiaTheme="majorEastAsia"/>
        </w:rPr>
        <w:t xml:space="preserve">Лицензиат</w:t>
      </w:r>
      <w:r>
        <w:rPr>
          <w:rFonts w:eastAsiaTheme="majorEastAsia"/>
          <w:bCs/>
        </w:rPr>
        <w:t xml:space="preserve">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rPr>
          <w:rFonts w:eastAsiaTheme="majorEastAsia"/>
        </w:rPr>
        <w:t xml:space="preserve"> </w:t>
      </w:r>
      <w:r>
        <w:rPr>
          <w:rFonts w:eastAsiaTheme="majorEastAsia"/>
          <w:bCs/>
        </w:rPr>
        <w:t xml:space="preserve">(расторжения) или исполнения, в том числе:</w:t>
      </w:r>
      <w:bookmarkEnd w:id="8"/>
      <w:r>
        <w:rPr>
          <w:rFonts w:eastAsiaTheme="majorEastAsia"/>
          <w:bCs/>
        </w:rPr>
        <w:t xml:space="preserve"> 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ind w:firstLine="709"/>
        <w:jc w:val="both"/>
        <w:shd w:val="clear" w:color="ffffff" w:fill="ffffff"/>
        <w:tabs>
          <w:tab w:val="left" w:pos="1418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 xml:space="preserve">6.6.1 не </w:t>
      </w:r>
      <w:r>
        <w:rPr>
          <w:rFonts w:eastAsiaTheme="majorEastAsia"/>
        </w:rPr>
        <w:t xml:space="preserve">разглашать</w:t>
      </w:r>
      <w:r>
        <w:rPr>
          <w:rFonts w:eastAsiaTheme="majorEastAsia"/>
          <w:bCs/>
        </w:rPr>
        <w:t xml:space="preserve">, не обсуждать содержание, не предоставлять ко</w:t>
      </w:r>
      <w:r>
        <w:rPr>
          <w:rFonts w:eastAsiaTheme="majorEastAsia"/>
          <w:bCs/>
        </w:rPr>
        <w:t xml:space="preserve">пий, не публиковать и не раскрывать в какой-либо иной форме третьим лицам Информацию без получения предварительного письменного согласия Сублицензиата, за исключением случаев, предусмотренных законодательством Российской Федерации и пунктом 6.6.7 Договора;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ind w:firstLine="709"/>
        <w:jc w:val="both"/>
        <w:shd w:val="clear" w:color="ffffff" w:fill="ffffff"/>
        <w:tabs>
          <w:tab w:val="left" w:pos="1418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 xml:space="preserve">6.6.2 принимать меры предосторожности, обычно используемые для защиты такого рода информации в деловом обороте, при этом если Лиц</w:t>
      </w:r>
      <w:r>
        <w:rPr>
          <w:rFonts w:eastAsiaTheme="majorEastAsia"/>
          <w:bCs/>
        </w:rPr>
        <w:t xml:space="preserve">ензиат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Лицензиат обязан использовать в отношении защиты Информации, обычно используемые им меры защиты;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ind w:firstLine="709"/>
        <w:jc w:val="both"/>
        <w:shd w:val="clear" w:color="ffffff" w:fill="ffffff"/>
        <w:tabs>
          <w:tab w:val="left" w:pos="1418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 xml:space="preserve">6.6.3. использовать Информацию исключительно для целей, для которых она была предоставлена; 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ind w:firstLine="709"/>
        <w:jc w:val="both"/>
        <w:shd w:val="clear" w:color="ffffff" w:fill="ffffff"/>
        <w:tabs>
          <w:tab w:val="left" w:pos="1418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 xml:space="preserve">6.6.4. 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ind w:firstLine="709"/>
        <w:jc w:val="both"/>
        <w:shd w:val="clear" w:color="ffffff" w:fill="ffffff"/>
        <w:tabs>
          <w:tab w:val="left" w:pos="1418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 xml:space="preserve">6.6.5. в случае возникновения угрозы несан</w:t>
      </w:r>
      <w:r>
        <w:rPr>
          <w:rFonts w:eastAsiaTheme="majorEastAsia"/>
          <w:bCs/>
        </w:rPr>
        <w:t xml:space="preserve">кционированного раскрытия Информации, немедленно, но в любом случае не позднее следующего рабочего дня, уведомить об этом Сублицензиата, а также обеспечить содействие, которое потребует Сублицензиат для предотвращения такого несанкционированного раскрытия;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ind w:firstLine="709"/>
        <w:jc w:val="both"/>
        <w:shd w:val="clear" w:color="ffffff" w:fill="ffffff"/>
        <w:tabs>
          <w:tab w:val="left" w:pos="1418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 xml:space="preserve">6.6.6. по требованию Сублицензиата уничтожить всю Информацию, которую будет невозможно передать Сублицензиату по его запросу или которая будет находиться на технических средствах Лицензиата. При этом Лицензиат признает, что обязательства по возврату или у</w:t>
      </w:r>
      <w:r>
        <w:rPr>
          <w:rFonts w:eastAsiaTheme="majorEastAsia"/>
          <w:bCs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ind w:firstLine="709"/>
        <w:jc w:val="both"/>
        <w:shd w:val="clear" w:color="ffffff" w:fill="ffffff"/>
        <w:tabs>
          <w:tab w:val="left" w:pos="1418" w:leader="none"/>
        </w:tabs>
        <w:rPr>
          <w:rFonts w:eastAsia="Liberation Serif"/>
          <w:bCs/>
        </w:rPr>
      </w:pPr>
      <w:r>
        <w:rPr>
          <w:rFonts w:eastAsiaTheme="majorEastAsia"/>
        </w:rPr>
        <w:t xml:space="preserve">6.6.7. </w:t>
      </w:r>
      <w:bookmarkStart w:id="9" w:name="_Ref361337832"/>
      <w:r>
        <w:rPr>
          <w:rFonts w:eastAsiaTheme="majorEastAsia"/>
          <w:bCs/>
        </w:rPr>
        <w:t xml:space="preserve">р</w:t>
      </w:r>
      <w:r>
        <w:rPr>
          <w:rFonts w:eastAsiaTheme="majorEastAsia"/>
          <w:bCs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9"/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ind w:firstLine="709"/>
        <w:jc w:val="both"/>
        <w:shd w:val="clear" w:color="ffffff" w:fill="ffffff"/>
        <w:tabs>
          <w:tab w:val="left" w:pos="1418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 xml:space="preserve">6.6.8. не разглашать третьим лицам факты передачи или получения Информации.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ind w:firstLine="709"/>
        <w:jc w:val="both"/>
        <w:shd w:val="clear" w:color="ffffff" w:fill="ffffff"/>
        <w:tabs>
          <w:tab w:val="left" w:pos="1134" w:leader="none"/>
          <w:tab w:val="left" w:pos="1418" w:leader="none"/>
        </w:tabs>
        <w:rPr>
          <w:rFonts w:eastAsia="Liberation Serif"/>
          <w:bCs/>
        </w:rPr>
      </w:pPr>
      <w:r>
        <w:rPr>
          <w:rFonts w:eastAsiaTheme="majorEastAsia"/>
        </w:rPr>
        <w:t xml:space="preserve">6.7. </w:t>
      </w:r>
      <w:bookmarkStart w:id="10" w:name="_Ref361337863"/>
      <w:r>
        <w:rPr>
          <w:rFonts w:eastAsiaTheme="majorEastAsia"/>
          <w:bCs/>
        </w:rPr>
        <w:t xml:space="preserve">Лицензиат, нарушивший условия настоящего раздела Договора, возмещает Сублицензиату убытки, вызванные таким нарушением, в течение 10 (десяти) календарных дней с даты получения соответствующего письменного требования Сублицензиата.</w:t>
      </w:r>
      <w:bookmarkEnd w:id="10"/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ind w:firstLine="709"/>
        <w:jc w:val="both"/>
        <w:shd w:val="clear" w:color="ffffff" w:fill="ffffff"/>
        <w:tabs>
          <w:tab w:val="left" w:pos="1134" w:leader="none"/>
          <w:tab w:val="left" w:pos="1418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 xml:space="preserve">6.8. Условия защиты Информации, представляемой Сторонами друг другу, могут быть дополнительно урегулированы отдельно заключаемым Сторонами соглашением.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ind w:firstLine="709"/>
        <w:jc w:val="both"/>
        <w:shd w:val="clear" w:color="ffffff" w:fill="ffffff"/>
        <w:tabs>
          <w:tab w:val="left" w:pos="1134" w:leader="none"/>
          <w:tab w:val="left" w:pos="1418" w:leader="none"/>
        </w:tabs>
        <w:rPr>
          <w:rFonts w:eastAsia="Liberation Serif"/>
          <w:bCs/>
        </w:rPr>
      </w:pPr>
      <w:r>
        <w:rPr>
          <w:rFonts w:eastAsia="Liberation Serif"/>
          <w:bCs/>
        </w:rPr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center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 xml:space="preserve">7. Антикоррупционная</w:t>
      </w:r>
      <w:r>
        <w:rPr>
          <w:rFonts w:eastAsiaTheme="majorEastAsia"/>
          <w:bCs/>
        </w:rPr>
        <w:t xml:space="preserve"> оговорка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pStyle w:val="979"/>
        <w:ind w:firstLine="0"/>
        <w:jc w:val="both"/>
        <w:tabs>
          <w:tab w:val="left" w:pos="567" w:leader="none"/>
        </w:tabs>
        <w:rPr>
          <w:rFonts w:eastAsia="Liberation Serif"/>
          <w:sz w:val="24"/>
          <w:szCs w:val="24"/>
        </w:rPr>
      </w:pPr>
      <w:r>
        <w:rPr>
          <w:rFonts w:eastAsiaTheme="majorEastAsia"/>
          <w:sz w:val="24"/>
          <w:szCs w:val="24"/>
        </w:rPr>
        <w:tab/>
        <w:t xml:space="preserve">7.1.</w:t>
      </w:r>
      <w:r>
        <w:rPr>
          <w:rFonts w:eastAsiaTheme="majorEastAsia"/>
          <w:sz w:val="24"/>
          <w:szCs w:val="24"/>
        </w:rPr>
        <w:tab/>
        <w:t xml:space="preserve">Стороны обязуются обеспечить, чтобы при исполнении обязательств, возникающих по Договору  или в связи с ним, их аффилированные лица, работники и/или пре</w:t>
      </w:r>
      <w:r>
        <w:rPr>
          <w:rFonts w:eastAsiaTheme="majorEastAsia"/>
          <w:sz w:val="24"/>
          <w:szCs w:val="24"/>
        </w:rPr>
        <w:t xml:space="preserve">дставители не осуществляли, прямо или косвенно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rFonts w:eastAsiaTheme="majorEastAsia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rFonts w:eastAsia="Liberation Serif"/>
          <w:sz w:val="24"/>
          <w:szCs w:val="24"/>
        </w:rPr>
      </w:r>
      <w:r>
        <w:rPr>
          <w:rFonts w:eastAsia="Liberation Serif"/>
          <w:sz w:val="24"/>
          <w:szCs w:val="24"/>
        </w:rPr>
      </w:r>
    </w:p>
    <w:p>
      <w:pPr>
        <w:pStyle w:val="979"/>
        <w:ind w:firstLine="0"/>
        <w:jc w:val="both"/>
        <w:tabs>
          <w:tab w:val="left" w:pos="567" w:leader="none"/>
        </w:tabs>
        <w:rPr>
          <w:rFonts w:eastAsia="Liberation Serif"/>
          <w:sz w:val="24"/>
          <w:szCs w:val="24"/>
        </w:rPr>
      </w:pPr>
      <w:r>
        <w:rPr>
          <w:rFonts w:eastAsiaTheme="majorEastAsia"/>
          <w:sz w:val="24"/>
          <w:szCs w:val="24"/>
        </w:rPr>
        <w:tab/>
        <w:t xml:space="preserve">7.2.</w:t>
      </w:r>
      <w:r>
        <w:rPr>
          <w:rFonts w:eastAsiaTheme="majorEastAsia"/>
          <w:sz w:val="24"/>
          <w:szCs w:val="24"/>
        </w:rPr>
        <w:tab/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rFonts w:eastAsiaTheme="majorEastAsia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rFonts w:eastAsia="Liberation Serif"/>
          <w:sz w:val="24"/>
          <w:szCs w:val="24"/>
        </w:rPr>
      </w:r>
      <w:r>
        <w:rPr>
          <w:rFonts w:eastAsia="Liberation Serif"/>
          <w:sz w:val="24"/>
          <w:szCs w:val="24"/>
        </w:rPr>
      </w:r>
    </w:p>
    <w:p>
      <w:pPr>
        <w:pStyle w:val="979"/>
        <w:ind w:firstLine="0"/>
        <w:jc w:val="both"/>
        <w:tabs>
          <w:tab w:val="left" w:pos="567" w:leader="none"/>
        </w:tabs>
        <w:rPr>
          <w:rFonts w:eastAsia="Liberation Serif"/>
          <w:sz w:val="24"/>
          <w:szCs w:val="24"/>
        </w:rPr>
      </w:pPr>
      <w:r>
        <w:rPr>
          <w:rFonts w:eastAsiaTheme="majorEastAsia"/>
          <w:sz w:val="24"/>
          <w:szCs w:val="24"/>
        </w:rPr>
        <w:tab/>
        <w:t xml:space="preserve">7.3.</w:t>
      </w:r>
      <w:r>
        <w:rPr>
          <w:rFonts w:eastAsiaTheme="majorEastAsia"/>
          <w:sz w:val="24"/>
          <w:szCs w:val="24"/>
        </w:rPr>
        <w:tab/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rFonts w:eastAsiaTheme="majorEastAsia"/>
          <w:sz w:val="24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rFonts w:eastAsia="Liberation Serif"/>
          <w:sz w:val="24"/>
          <w:szCs w:val="24"/>
        </w:rPr>
      </w:r>
      <w:r>
        <w:rPr>
          <w:rFonts w:eastAsia="Liberation Serif"/>
          <w:sz w:val="24"/>
          <w:szCs w:val="24"/>
        </w:rPr>
      </w:r>
    </w:p>
    <w:p>
      <w:pPr>
        <w:pStyle w:val="979"/>
        <w:ind w:firstLine="0"/>
        <w:jc w:val="both"/>
        <w:tabs>
          <w:tab w:val="left" w:pos="567" w:leader="none"/>
        </w:tabs>
        <w:rPr>
          <w:rFonts w:eastAsia="Liberation Serif"/>
          <w:sz w:val="24"/>
          <w:szCs w:val="24"/>
        </w:rPr>
      </w:pPr>
      <w:r>
        <w:rPr>
          <w:rFonts w:eastAsiaTheme="majorEastAsia"/>
          <w:sz w:val="24"/>
          <w:szCs w:val="24"/>
        </w:rPr>
        <w:tab/>
        <w:t xml:space="preserve">7.4.</w:t>
      </w:r>
      <w:r>
        <w:rPr>
          <w:rFonts w:eastAsiaTheme="majorEastAsia"/>
          <w:sz w:val="24"/>
          <w:szCs w:val="24"/>
        </w:rPr>
        <w:tab/>
        <w:t xml:space="preserve"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</w:t>
      </w:r>
      <w:r>
        <w:rPr>
          <w:rFonts w:eastAsiaTheme="majorEastAsia"/>
          <w:sz w:val="24"/>
          <w:szCs w:val="24"/>
        </w:rPr>
        <w:t xml:space="preserve">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rFonts w:eastAsia="Liberation Serif"/>
          <w:sz w:val="24"/>
          <w:szCs w:val="24"/>
        </w:rPr>
      </w:r>
      <w:r>
        <w:rPr>
          <w:rFonts w:eastAsia="Liberation Serif"/>
          <w:sz w:val="24"/>
          <w:szCs w:val="24"/>
        </w:rPr>
      </w:r>
    </w:p>
    <w:p>
      <w:pPr>
        <w:pStyle w:val="979"/>
        <w:ind w:firstLine="0"/>
        <w:jc w:val="both"/>
        <w:tabs>
          <w:tab w:val="left" w:pos="567" w:leader="none"/>
        </w:tabs>
        <w:rPr>
          <w:rFonts w:eastAsia="Liberation Serif"/>
          <w:sz w:val="24"/>
          <w:szCs w:val="24"/>
        </w:rPr>
      </w:pPr>
      <w:r>
        <w:rPr>
          <w:rFonts w:eastAsiaTheme="majorEastAsia"/>
          <w:sz w:val="24"/>
          <w:szCs w:val="24"/>
        </w:rPr>
        <w:tab/>
        <w:t xml:space="preserve">7.5.</w:t>
      </w:r>
      <w:r>
        <w:rPr>
          <w:rFonts w:eastAsiaTheme="majorEastAsia"/>
          <w:sz w:val="24"/>
          <w:szCs w:val="24"/>
        </w:rPr>
        <w:tab/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rFonts w:eastAsiaTheme="majorEastAsia"/>
          <w:sz w:val="24"/>
          <w:szCs w:val="24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rFonts w:eastAsia="Liberation Serif"/>
          <w:sz w:val="24"/>
          <w:szCs w:val="24"/>
        </w:rPr>
      </w:r>
      <w:r>
        <w:rPr>
          <w:rFonts w:eastAsia="Liberation Serif"/>
          <w:sz w:val="24"/>
          <w:szCs w:val="24"/>
        </w:rPr>
      </w:r>
    </w:p>
    <w:p>
      <w:pPr>
        <w:pStyle w:val="979"/>
        <w:ind w:firstLine="0"/>
        <w:jc w:val="both"/>
        <w:tabs>
          <w:tab w:val="left" w:pos="567" w:leader="none"/>
        </w:tabs>
        <w:rPr>
          <w:rFonts w:eastAsia="Liberation Serif"/>
          <w:sz w:val="24"/>
          <w:szCs w:val="24"/>
        </w:rPr>
      </w:pPr>
      <w:r>
        <w:rPr>
          <w:rFonts w:eastAsiaTheme="majorEastAsia"/>
          <w:sz w:val="24"/>
          <w:szCs w:val="24"/>
        </w:rPr>
        <w:tab/>
        <w:t xml:space="preserve">7.6.</w:t>
      </w:r>
      <w:r>
        <w:rPr>
          <w:rFonts w:eastAsiaTheme="majorEastAsia"/>
          <w:sz w:val="24"/>
          <w:szCs w:val="24"/>
        </w:rPr>
        <w:tab/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и</w:t>
      </w:r>
      <w:r>
        <w:rPr>
          <w:rFonts w:eastAsiaTheme="majorEastAsia"/>
          <w:sz w:val="24"/>
          <w:szCs w:val="24"/>
        </w:rPr>
        <w:t xml:space="preserve">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rFonts w:eastAsia="Liberation Serif"/>
          <w:sz w:val="24"/>
          <w:szCs w:val="24"/>
        </w:rPr>
      </w:r>
      <w:r>
        <w:rPr>
          <w:rFonts w:eastAsia="Liberation Serif"/>
          <w:sz w:val="24"/>
          <w:szCs w:val="24"/>
        </w:rPr>
      </w:r>
    </w:p>
    <w:p>
      <w:pPr>
        <w:pStyle w:val="979"/>
        <w:ind w:firstLine="0"/>
        <w:jc w:val="both"/>
        <w:tabs>
          <w:tab w:val="left" w:pos="567" w:leader="none"/>
        </w:tabs>
        <w:rPr>
          <w:rFonts w:eastAsia="Liberation Serif"/>
          <w:sz w:val="24"/>
          <w:szCs w:val="24"/>
        </w:rPr>
      </w:pPr>
      <w:r>
        <w:rPr>
          <w:rFonts w:eastAsiaTheme="majorEastAsia"/>
          <w:sz w:val="24"/>
          <w:szCs w:val="24"/>
        </w:rPr>
        <w:tab/>
        <w:t xml:space="preserve">7.7.</w:t>
      </w:r>
      <w:r>
        <w:rPr>
          <w:rFonts w:eastAsiaTheme="majorEastAsia"/>
          <w:sz w:val="24"/>
          <w:szCs w:val="24"/>
        </w:rPr>
        <w:tab/>
        <w:t xml:space="preserve">Каналы связи Линия доверия Группы </w:t>
      </w:r>
      <w:r>
        <w:rPr>
          <w:rFonts w:eastAsiaTheme="majorEastAsia"/>
          <w:sz w:val="24"/>
          <w:szCs w:val="24"/>
        </w:rPr>
        <w:t xml:space="preserve">РусГидро</w:t>
      </w:r>
      <w:r>
        <w:rPr>
          <w:rFonts w:eastAsiaTheme="majorEastAsia"/>
          <w:sz w:val="24"/>
          <w:szCs w:val="24"/>
        </w:rPr>
        <w:t xml:space="preserve">: </w:t>
      </w:r>
      <w:r>
        <w:rPr>
          <w:rFonts w:eastAsia="Liberation Serif"/>
          <w:sz w:val="24"/>
          <w:szCs w:val="24"/>
        </w:rPr>
      </w:r>
      <w:r>
        <w:rPr>
          <w:rFonts w:eastAsia="Liberation Serif"/>
          <w:sz w:val="24"/>
          <w:szCs w:val="24"/>
        </w:rPr>
      </w:r>
    </w:p>
    <w:p>
      <w:pPr>
        <w:pStyle w:val="979"/>
        <w:ind w:firstLine="0"/>
        <w:jc w:val="both"/>
        <w:tabs>
          <w:tab w:val="left" w:pos="567" w:leader="none"/>
        </w:tabs>
        <w:rPr>
          <w:rFonts w:eastAsia="Liberation Serif"/>
          <w:sz w:val="24"/>
          <w:szCs w:val="24"/>
        </w:rPr>
      </w:pPr>
      <w:r>
        <w:rPr>
          <w:rFonts w:eastAsiaTheme="majorEastAsia"/>
          <w:sz w:val="24"/>
          <w:szCs w:val="24"/>
        </w:rPr>
        <w:tab/>
        <w:t xml:space="preserve">7.7.1.</w:t>
      </w:r>
      <w:r>
        <w:rPr>
          <w:rFonts w:eastAsiaTheme="majorEastAsia"/>
          <w:sz w:val="24"/>
          <w:szCs w:val="24"/>
        </w:rPr>
        <w:tab/>
        <w:t xml:space="preserve">Электронная почта: ld@rushydro.ru;</w:t>
      </w:r>
      <w:r>
        <w:rPr>
          <w:rFonts w:eastAsia="Liberation Serif"/>
          <w:sz w:val="24"/>
          <w:szCs w:val="24"/>
        </w:rPr>
      </w:r>
      <w:r>
        <w:rPr>
          <w:rFonts w:eastAsia="Liberation Serif"/>
          <w:sz w:val="24"/>
          <w:szCs w:val="24"/>
        </w:rPr>
      </w:r>
    </w:p>
    <w:p>
      <w:pPr>
        <w:pStyle w:val="979"/>
        <w:ind w:firstLine="0"/>
        <w:jc w:val="both"/>
        <w:tabs>
          <w:tab w:val="left" w:pos="567" w:leader="none"/>
        </w:tabs>
        <w:rPr>
          <w:rFonts w:eastAsia="Liberation Serif"/>
          <w:sz w:val="24"/>
          <w:szCs w:val="24"/>
        </w:rPr>
      </w:pPr>
      <w:r>
        <w:rPr>
          <w:rFonts w:eastAsiaTheme="majorEastAsia"/>
          <w:sz w:val="24"/>
          <w:szCs w:val="24"/>
        </w:rPr>
        <w:tab/>
        <w:t xml:space="preserve">7.7.2.</w:t>
      </w:r>
      <w:r>
        <w:rPr>
          <w:rFonts w:eastAsiaTheme="majorEastAsia"/>
          <w:sz w:val="24"/>
          <w:szCs w:val="24"/>
        </w:rPr>
        <w:tab/>
        <w:t xml:space="preserve">Специальная форма «обратной связи», размещенная на официальном сайте </w:t>
      </w:r>
      <w:r>
        <w:rPr>
          <w:rFonts w:eastAsiaTheme="majorEastAsia"/>
          <w:sz w:val="24"/>
          <w:szCs w:val="24"/>
        </w:rPr>
        <w:t xml:space="preserve">РусГидро</w:t>
      </w:r>
      <w:r>
        <w:rPr>
          <w:rFonts w:eastAsiaTheme="majorEastAsia"/>
          <w:sz w:val="24"/>
          <w:szCs w:val="24"/>
        </w:rPr>
        <w:t xml:space="preserve">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rFonts w:eastAsia="Liberation Serif"/>
          <w:sz w:val="24"/>
          <w:szCs w:val="24"/>
        </w:rPr>
      </w:r>
      <w:r>
        <w:rPr>
          <w:rFonts w:eastAsia="Liberation Serif"/>
          <w:sz w:val="24"/>
          <w:szCs w:val="24"/>
        </w:rPr>
      </w:r>
    </w:p>
    <w:p>
      <w:pPr>
        <w:pStyle w:val="979"/>
        <w:ind w:firstLine="0"/>
        <w:jc w:val="both"/>
        <w:tabs>
          <w:tab w:val="left" w:pos="567" w:leader="none"/>
        </w:tabs>
        <w:rPr>
          <w:rFonts w:eastAsia="Liberation Serif"/>
          <w:sz w:val="24"/>
          <w:szCs w:val="24"/>
        </w:rPr>
      </w:pPr>
      <w:r>
        <w:rPr>
          <w:rFonts w:eastAsiaTheme="majorEastAsia"/>
          <w:sz w:val="24"/>
          <w:szCs w:val="24"/>
        </w:rPr>
        <w:tab/>
        <w:t xml:space="preserve">7.7.3.</w:t>
      </w:r>
      <w:r>
        <w:rPr>
          <w:rFonts w:eastAsiaTheme="majorEastAsia"/>
          <w:sz w:val="24"/>
          <w:szCs w:val="24"/>
        </w:rPr>
        <w:tab/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rFonts w:eastAsia="Liberation Serif"/>
          <w:sz w:val="24"/>
          <w:szCs w:val="24"/>
        </w:rPr>
      </w:r>
      <w:r>
        <w:rPr>
          <w:rFonts w:eastAsia="Liberation Serif"/>
          <w:sz w:val="24"/>
          <w:szCs w:val="24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center"/>
        <w:widowControl w:val="off"/>
        <w:tabs>
          <w:tab w:val="left" w:pos="567" w:leader="none"/>
        </w:tabs>
        <w:rPr>
          <w:rFonts w:eastAsia="Liberation Serif"/>
          <w:bCs/>
        </w:rPr>
      </w:pPr>
      <w:r>
        <w:rPr>
          <w:rFonts w:eastAsiaTheme="majorEastAsia"/>
        </w:rPr>
        <w:t xml:space="preserve">8. Разрешение</w:t>
      </w:r>
      <w:r>
        <w:rPr>
          <w:rFonts w:eastAsiaTheme="majorEastAsia"/>
          <w:bCs/>
        </w:rPr>
        <w:t xml:space="preserve"> споров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ab/>
        <w:t xml:space="preserve">8.1. Все споры, разногласия и требования, возникающие между Сторонами </w:t>
      </w:r>
      <w:r>
        <w:rPr>
          <w:rFonts w:eastAsiaTheme="majorEastAsia"/>
          <w:bCs/>
        </w:rPr>
        <w:br/>
        <w:t xml:space="preserve">из Договора или в связи с ним, в том числе связанные с его заключением, исполнением, изменением, прекращением (расторжением) и/ или действительностью, разрешаются путем переговоров.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ab/>
        <w:t xml:space="preserve">8.2. Споры, указанные в пункте 8.1 Договора, которые не были урегулированы Сторонами путем переговоров, подлежат разрешению в Арбитражном суде Хабаровского края в соответствии с законодательством Российской Федерации.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ab/>
        <w:t xml:space="preserve">8.3. Сторонами применяется обязательный </w:t>
      </w:r>
      <w:r>
        <w:rPr>
          <w:rFonts w:eastAsiaTheme="majorEastAsia"/>
          <w:bCs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12.7 Договора.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ab/>
        <w:t xml:space="preserve">8.4. Срок для рассмотрения претензии – 15 (пятнадцать) рабочих дней со дня </w:t>
      </w:r>
      <w:r>
        <w:rPr>
          <w:rFonts w:eastAsiaTheme="majorEastAsia"/>
          <w:bCs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rFonts w:eastAsiaTheme="majorEastAsia"/>
          <w:bCs/>
        </w:rPr>
        <w:br/>
        <w:t xml:space="preserve">с иском в суд.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highlight w:val="none"/>
        </w:rPr>
      </w:pPr>
      <w:r>
        <w:rPr>
          <w:rFonts w:eastAsiaTheme="majorEastAsia"/>
          <w:bCs/>
        </w:rPr>
        <w:tab/>
        <w:t xml:space="preserve">8.5. Условия настоящего раздела сохраняют свою силу в случае признания Договора незаключенным и/ или недействительным.</w:t>
      </w:r>
      <w:r>
        <w:rPr>
          <w:rFonts w:eastAsia="Liberation Serif"/>
          <w:highlight w:val="none"/>
        </w:rPr>
      </w:r>
      <w:r>
        <w:rPr>
          <w:rFonts w:eastAsia="Liberation Serif"/>
          <w:highlight w:val="none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highlight w:val="none"/>
        </w:rPr>
      </w:pPr>
      <w:r>
        <w:rPr>
          <w:rFonts w:eastAsia="Liberation Serif"/>
          <w:highlight w:val="none"/>
        </w:rPr>
      </w:r>
      <w:r>
        <w:rPr>
          <w:rFonts w:eastAsia="Liberation Serif"/>
          <w:highlight w:val="none"/>
        </w:rPr>
      </w:r>
      <w:r>
        <w:rPr>
          <w:rFonts w:eastAsia="Liberation Serif"/>
          <w:highlight w:val="none"/>
        </w:rPr>
      </w:r>
    </w:p>
    <w:p>
      <w:pPr>
        <w:jc w:val="center"/>
        <w:widowControl w:val="off"/>
        <w:tabs>
          <w:tab w:val="left" w:pos="567" w:leader="none"/>
        </w:tabs>
        <w:rPr>
          <w:rFonts w:eastAsia="Liberation Serif"/>
          <w:bCs/>
        </w:rPr>
      </w:pPr>
      <w:r>
        <w:rPr>
          <w:rFonts w:eastAsiaTheme="majorEastAsia"/>
        </w:rPr>
        <w:t xml:space="preserve">9. Обстоятельства</w:t>
      </w:r>
      <w:r>
        <w:rPr>
          <w:rFonts w:eastAsiaTheme="majorEastAsia"/>
          <w:bCs/>
        </w:rPr>
        <w:t xml:space="preserve"> непреодолимой силы (форс-мажор)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ab/>
        <w:t xml:space="preserve">9.1. Стороны освобождаются от ответственности за неисполнение </w:t>
      </w:r>
      <w:r>
        <w:rPr>
          <w:rFonts w:eastAsiaTheme="majorEastAsia"/>
          <w:bCs/>
        </w:rPr>
        <w:br/>
        <w:t xml:space="preserve">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</w:t>
      </w:r>
      <w:r>
        <w:rPr>
          <w:rFonts w:eastAsiaTheme="majorEastAsia"/>
          <w:bCs/>
        </w:rPr>
        <w:t xml:space="preserve">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меры государств, и других, не </w:t>
      </w:r>
      <w:r>
        <w:rPr>
          <w:rFonts w:eastAsiaTheme="majorEastAsia"/>
          <w:bCs/>
        </w:rPr>
        <w:t xml:space="preserve">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ab/>
        <w:t xml:space="preserve">9.2. Сторона имеет право ссылаться на обстоятельства непреодолимой силы только </w:t>
      </w:r>
      <w:r>
        <w:rPr>
          <w:rFonts w:eastAsiaTheme="majorEastAsia"/>
          <w:bCs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ab/>
        <w:t xml:space="preserve">9.3. 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rFonts w:eastAsiaTheme="majorEastAsia"/>
          <w:bCs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ab/>
        <w:t xml:space="preserve">9.4. Надлежащим (достаточным) доказательством наличия/ возникновения и про</w:t>
      </w:r>
      <w:r>
        <w:rPr>
          <w:rFonts w:eastAsiaTheme="majorEastAsia"/>
          <w:bCs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ab/>
        <w:t xml:space="preserve">9.5. Отсутствие уведомления или несвоевременное уведомление </w:t>
      </w:r>
      <w:r>
        <w:rPr>
          <w:rFonts w:eastAsiaTheme="majorEastAsia"/>
          <w:bCs/>
        </w:rPr>
        <w:br/>
        <w:t xml:space="preserve">об обстоятельствах непреодолимой силы лишает соответствующую Сторону права </w:t>
      </w:r>
      <w:r>
        <w:rPr>
          <w:rFonts w:eastAsiaTheme="majorEastAsia"/>
          <w:bCs/>
        </w:rPr>
        <w:br/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ab/>
        <w:t xml:space="preserve">9.6. Пр</w:t>
      </w:r>
      <w:r>
        <w:rPr>
          <w:rFonts w:eastAsiaTheme="majorEastAsia"/>
          <w:bCs/>
        </w:rPr>
        <w:t xml:space="preserve">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</w:t>
      </w:r>
      <w:r>
        <w:rPr>
          <w:rFonts w:eastAsiaTheme="majorEastAsia"/>
          <w:bCs/>
        </w:rPr>
        <w:t xml:space="preserve">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</w:t>
      </w:r>
      <w:r>
        <w:rPr>
          <w:rFonts w:eastAsiaTheme="majorEastAsia"/>
          <w:bCs/>
        </w:rPr>
        <w:t xml:space="preserve">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 При этом любая из Сторон вправе отказаться от исполнения Договора в одностороннем внесудебном порядке.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center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  <w:bCs/>
        </w:rPr>
        <w:t xml:space="preserve">10. Заверения</w:t>
      </w:r>
      <w:r>
        <w:rPr>
          <w:rFonts w:eastAsiaTheme="majorEastAsia"/>
        </w:rPr>
        <w:t xml:space="preserve"> Сторон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ind w:left="0" w:right="0" w:firstLine="567"/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  <w:bCs/>
        </w:rPr>
        <w:tab/>
        <w:t xml:space="preserve">10.1. Каждая</w:t>
      </w:r>
      <w:r>
        <w:rPr>
          <w:rFonts w:eastAsiaTheme="majorEastAsia"/>
        </w:rPr>
        <w:t xml:space="preserve"> из Сторон заявляет и подтверждает другой Стороне, что: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numPr>
          <w:ilvl w:val="0"/>
          <w:numId w:val="3"/>
        </w:numPr>
        <w:ind w:left="0" w:right="0" w:firstLine="709"/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numPr>
          <w:ilvl w:val="0"/>
          <w:numId w:val="3"/>
        </w:numPr>
        <w:ind w:left="0" w:right="0" w:firstLine="709"/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numPr>
          <w:ilvl w:val="0"/>
          <w:numId w:val="3"/>
        </w:numPr>
        <w:ind w:left="0" w:right="0" w:firstLine="567"/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 xml:space="preserve">она получила все корпоративные од</w:t>
      </w:r>
      <w:r>
        <w:rPr>
          <w:rFonts w:eastAsiaTheme="majorEastAsia"/>
        </w:rPr>
        <w:t xml:space="preserve">обрения Договора органами управления 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numPr>
          <w:ilvl w:val="0"/>
          <w:numId w:val="3"/>
        </w:numPr>
        <w:ind w:left="0" w:right="0" w:firstLine="567"/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numPr>
          <w:ilvl w:val="0"/>
          <w:numId w:val="3"/>
        </w:numPr>
        <w:ind w:left="0" w:right="0" w:firstLine="567"/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ind w:left="0" w:right="0" w:firstLine="567"/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ab/>
        <w:t xml:space="preserve">10.2. Лицензиат заявляет и заверяет Сублицензиата, что</w:t>
      </w:r>
      <w:r>
        <w:rPr>
          <w:rFonts w:eastAsiaTheme="majorEastAsia"/>
          <w:bCs/>
        </w:rPr>
        <w:t xml:space="preserve"> на момент заключения Договора</w:t>
      </w:r>
      <w:r>
        <w:rPr>
          <w:rFonts w:eastAsiaTheme="majorEastAsia"/>
        </w:rPr>
        <w:t xml:space="preserve">: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pStyle w:val="954"/>
        <w:numPr>
          <w:ilvl w:val="0"/>
          <w:numId w:val="3"/>
        </w:numPr>
        <w:contextualSpacing w:val="0"/>
        <w:ind w:left="0" w:right="0" w:firstLine="567"/>
        <w:jc w:val="both"/>
        <w:spacing w:after="0" w:line="240" w:lineRule="auto"/>
        <w:shd w:val="clear" w:color="ffffff" w:fill="ffffff"/>
        <w:widowControl w:val="off"/>
        <w:tabs>
          <w:tab w:val="left" w:pos="567" w:leader="none"/>
        </w:tabs>
        <w:rPr>
          <w:rFonts w:ascii="Times New Roman" w:hAnsi="Times New Roman" w:eastAsia="Liberation Serif"/>
          <w:sz w:val="24"/>
          <w:szCs w:val="24"/>
        </w:rPr>
      </w:pPr>
      <w:r>
        <w:rPr>
          <w:rFonts w:ascii="Times New Roman" w:hAnsi="Times New Roman" w:eastAsiaTheme="majorEastAsia"/>
          <w:sz w:val="24"/>
          <w:szCs w:val="24"/>
        </w:rPr>
        <w:t xml:space="preserve">исключительное право на ПО указанное в пункте 1.1 Договора, не отчуждено, не арестовано, не заложено, не передано в доверительное управление, в уставной (складочный) капитал третьих лиц, отсутствуют иные права третьих лиц в отношении ПО не является </w:t>
      </w:r>
      <w:r>
        <w:rPr>
          <w:rFonts w:ascii="Times New Roman" w:hAnsi="Times New Roman" w:eastAsiaTheme="majorEastAsia"/>
          <w:sz w:val="24"/>
          <w:szCs w:val="24"/>
        </w:rPr>
        <w:t xml:space="preserve">предметом судебного, административного или иного разбирательства, не обременено правами третьих лиц, вытекающими из лицензионных и иных договоров;</w:t>
      </w:r>
      <w:r>
        <w:rPr>
          <w:rFonts w:ascii="Times New Roman" w:hAnsi="Times New Roman" w:eastAsia="Liberation Serif"/>
          <w:sz w:val="24"/>
          <w:szCs w:val="24"/>
        </w:rPr>
      </w:r>
      <w:r>
        <w:rPr>
          <w:rFonts w:ascii="Times New Roman" w:hAnsi="Times New Roman" w:eastAsia="Liberation Serif"/>
          <w:sz w:val="24"/>
          <w:szCs w:val="24"/>
        </w:rPr>
      </w:r>
    </w:p>
    <w:p>
      <w:pPr>
        <w:pStyle w:val="954"/>
        <w:numPr>
          <w:ilvl w:val="0"/>
          <w:numId w:val="3"/>
        </w:numPr>
        <w:contextualSpacing w:val="0"/>
        <w:ind w:left="0" w:right="0" w:firstLine="567"/>
        <w:jc w:val="both"/>
        <w:spacing w:after="0" w:line="240" w:lineRule="auto"/>
        <w:shd w:val="clear" w:color="ffffff" w:fill="ffffff"/>
        <w:widowControl w:val="off"/>
        <w:tabs>
          <w:tab w:val="left" w:pos="567" w:leader="none"/>
        </w:tabs>
        <w:rPr>
          <w:rFonts w:ascii="Times New Roman" w:hAnsi="Times New Roman" w:eastAsia="Liberation Serif"/>
          <w:sz w:val="24"/>
          <w:szCs w:val="24"/>
        </w:rPr>
      </w:pPr>
      <w:r>
        <w:rPr>
          <w:rFonts w:ascii="Times New Roman" w:hAnsi="Times New Roman" w:eastAsiaTheme="majorEastAsia"/>
          <w:sz w:val="24"/>
          <w:szCs w:val="24"/>
        </w:rPr>
        <w:t xml:space="preserve">в </w:t>
      </w:r>
      <w:r>
        <w:rPr>
          <w:rFonts w:ascii="Times New Roman" w:hAnsi="Times New Roman" w:eastAsiaTheme="majorEastAsia"/>
          <w:bCs/>
          <w:sz w:val="24"/>
          <w:szCs w:val="24"/>
        </w:rPr>
        <w:t xml:space="preserve">ПО</w:t>
      </w:r>
      <w:r>
        <w:rPr>
          <w:rFonts w:ascii="Times New Roman" w:hAnsi="Times New Roman" w:eastAsiaTheme="majorEastAsia"/>
          <w:sz w:val="24"/>
          <w:szCs w:val="24"/>
        </w:rPr>
        <w:t xml:space="preserve"> не используются никакие элементы, права на которые принадлежат третьим лицам, и которые могут уменьшить или ограничить исключительное право на них, в том числе возможность распоряжения ими;</w:t>
      </w:r>
      <w:r>
        <w:rPr>
          <w:rFonts w:ascii="Times New Roman" w:hAnsi="Times New Roman" w:eastAsia="Liberation Serif"/>
          <w:sz w:val="24"/>
          <w:szCs w:val="24"/>
        </w:rPr>
      </w:r>
      <w:r>
        <w:rPr>
          <w:rFonts w:ascii="Times New Roman" w:hAnsi="Times New Roman" w:eastAsia="Liberation Serif"/>
          <w:sz w:val="24"/>
          <w:szCs w:val="24"/>
        </w:rPr>
      </w:r>
    </w:p>
    <w:p>
      <w:pPr>
        <w:pStyle w:val="954"/>
        <w:numPr>
          <w:ilvl w:val="0"/>
          <w:numId w:val="3"/>
        </w:numPr>
        <w:contextualSpacing w:val="0"/>
        <w:ind w:left="0" w:right="0" w:firstLine="567"/>
        <w:jc w:val="both"/>
        <w:spacing w:after="0" w:line="240" w:lineRule="auto"/>
        <w:shd w:val="clear" w:color="ffffff" w:fill="ffffff"/>
        <w:widowControl w:val="off"/>
        <w:tabs>
          <w:tab w:val="left" w:pos="567" w:leader="none"/>
        </w:tabs>
        <w:rPr>
          <w:rFonts w:ascii="Times New Roman" w:hAnsi="Times New Roman" w:eastAsia="Liberation Serif"/>
          <w:bCs/>
          <w:sz w:val="24"/>
          <w:szCs w:val="24"/>
        </w:rPr>
      </w:pPr>
      <w:r>
        <w:rPr>
          <w:rFonts w:ascii="Times New Roman" w:hAnsi="Times New Roman" w:eastAsiaTheme="majorEastAsia"/>
          <w:sz w:val="24"/>
          <w:szCs w:val="24"/>
        </w:rPr>
        <w:t xml:space="preserve">Лицензиат </w:t>
      </w:r>
      <w:r>
        <w:rPr>
          <w:rFonts w:ascii="Times New Roman" w:hAnsi="Times New Roman" w:eastAsiaTheme="majorEastAsia"/>
          <w:bCs/>
          <w:sz w:val="24"/>
          <w:szCs w:val="24"/>
        </w:rPr>
        <w:t xml:space="preserve">вправе предоставлять права использования </w:t>
      </w:r>
      <w:r>
        <w:rPr>
          <w:rFonts w:ascii="Times New Roman" w:hAnsi="Times New Roman" w:eastAsiaTheme="majorEastAsia"/>
          <w:sz w:val="24"/>
          <w:szCs w:val="24"/>
        </w:rPr>
        <w:t xml:space="preserve">ПО</w:t>
      </w:r>
      <w:r>
        <w:rPr>
          <w:rFonts w:ascii="Times New Roman" w:hAnsi="Times New Roman" w:eastAsiaTheme="majorEastAsia"/>
          <w:bCs/>
          <w:sz w:val="24"/>
          <w:szCs w:val="24"/>
        </w:rPr>
        <w:t xml:space="preserve"> на условиях Договора, и что ему ничего не известно о правах третьих лиц, которые могли бы быть нарушены предоставлением прав использования их.</w:t>
      </w:r>
      <w:r>
        <w:rPr>
          <w:rFonts w:ascii="Times New Roman" w:hAnsi="Times New Roman" w:eastAsia="Liberation Serif"/>
          <w:bCs/>
          <w:sz w:val="24"/>
          <w:szCs w:val="24"/>
        </w:rPr>
      </w:r>
      <w:r>
        <w:rPr>
          <w:rFonts w:ascii="Times New Roman" w:hAnsi="Times New Roman" w:eastAsia="Liberation Serif"/>
          <w:bCs/>
          <w:sz w:val="24"/>
          <w:szCs w:val="24"/>
        </w:rPr>
      </w:r>
    </w:p>
    <w:p>
      <w:pPr>
        <w:ind w:left="0" w:right="0" w:firstLine="567"/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ab/>
        <w:t xml:space="preserve">10.3. Лицензиат заявляет и заверяет Сублицензиата в том, что на момент заключения Договора: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numPr>
          <w:ilvl w:val="0"/>
          <w:numId w:val="5"/>
        </w:numPr>
        <w:ind w:left="0" w:right="0" w:firstLine="567"/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 xml:space="preserve">Лицензиат фактически находится по адресу, указанному в Едином государственном реестре юридических лиц;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numPr>
          <w:ilvl w:val="0"/>
          <w:numId w:val="5"/>
        </w:numPr>
        <w:ind w:left="0" w:right="0" w:firstLine="567"/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 xml:space="preserve">Лицензиат своевременно и в полном объеме уплачивает налоги и сборы в соответствии с законодательством Российской Федерации;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numPr>
          <w:ilvl w:val="0"/>
          <w:numId w:val="4"/>
        </w:numPr>
        <w:ind w:left="0" w:right="0" w:firstLine="567"/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 xml:space="preserve">Лицензиат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rPr>
          <w:rFonts w:eastAsiaTheme="majorEastAsia"/>
        </w:rP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Лицензиата должным образом исполнять обязательства, возникающие из Договору или в связи с ним;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numPr>
          <w:ilvl w:val="0"/>
          <w:numId w:val="4"/>
        </w:numPr>
        <w:ind w:left="0" w:right="0" w:firstLine="567"/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color w:val="000000"/>
        </w:rPr>
      </w:pPr>
      <w:r>
        <w:rPr>
          <w:rFonts w:eastAsiaTheme="majorEastAsia"/>
          <w:color w:val="000000" w:themeColor="text1"/>
        </w:rPr>
        <w:t xml:space="preserve">Лицензиат тщательно изучил всю информацию, и принимает на себя все расходы, риски и трудности исполнения обязательств, возникающих из Договора или в связи с ним; </w:t>
      </w:r>
      <w:r>
        <w:rPr>
          <w:rFonts w:eastAsia="Liberation Serif"/>
          <w:color w:val="000000"/>
        </w:rPr>
      </w:r>
      <w:r>
        <w:rPr>
          <w:rFonts w:eastAsia="Liberation Serif"/>
          <w:color w:val="000000"/>
        </w:rPr>
      </w:r>
    </w:p>
    <w:p>
      <w:pPr>
        <w:numPr>
          <w:ilvl w:val="0"/>
          <w:numId w:val="4"/>
        </w:numPr>
        <w:ind w:left="0" w:right="0" w:firstLine="567"/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 xml:space="preserve">Лицензиат тщательно изучил все регламенты Сублицензиата и подтверждает готовность неукоснительного соблюдения в полном объеме предъявляемых Сублицензиатом требований;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numPr>
          <w:ilvl w:val="0"/>
          <w:numId w:val="4"/>
        </w:numPr>
        <w:ind w:left="0" w:right="0" w:firstLine="567"/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 xml:space="preserve">Лицензиат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numPr>
          <w:ilvl w:val="0"/>
          <w:numId w:val="4"/>
        </w:numPr>
        <w:ind w:left="0" w:right="0" w:firstLine="567"/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 xml:space="preserve">вся информация, предоставленная Сублицензиату, является достоверной, полной и точной, и Лицензиат не скрыл никаких обстоятельств, которые при их обнаружении могли бы негативно повлиять на решение Сублицензиата заключить Договор на указанных в нем условиях.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ab/>
        <w:t xml:space="preserve">10.4. 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</w:t>
      </w:r>
      <w:r>
        <w:rPr>
          <w:rFonts w:eastAsiaTheme="majorEastAsia"/>
          <w:bCs/>
        </w:rPr>
        <w:t xml:space="preserve">Договора</w:t>
      </w:r>
      <w:r>
        <w:rPr>
          <w:rFonts w:eastAsiaTheme="majorEastAsia"/>
        </w:rPr>
        <w:t xml:space="preserve">.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 xml:space="preserve">В случае, если </w:t>
      </w:r>
      <w:r>
        <w:rPr>
          <w:rFonts w:eastAsiaTheme="majorEastAsia"/>
          <w:bCs/>
        </w:rPr>
        <w:t xml:space="preserve">Лицензиат</w:t>
      </w:r>
      <w:r>
        <w:rPr>
          <w:rFonts w:eastAsiaTheme="majorEastAsia"/>
        </w:rPr>
        <w:t xml:space="preserve"> при заключении Договора предоставил Сублицензиату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rFonts w:eastAsiaTheme="majorEastAsia"/>
          <w:bCs/>
        </w:rPr>
        <w:t xml:space="preserve">Лицензиат </w:t>
      </w:r>
      <w:r>
        <w:rPr>
          <w:rFonts w:eastAsiaTheme="majorEastAsia"/>
        </w:rPr>
        <w:t xml:space="preserve">обязан по письменному требованию Сублицензиата возместить убытки, причиненные недостоверностью таких заверений.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highlight w:val="none"/>
        </w:rPr>
      </w:pPr>
      <w:r>
        <w:rPr>
          <w:rFonts w:eastAsiaTheme="majorEastAsia"/>
          <w:bCs/>
        </w:rPr>
        <w:tab/>
        <w:t xml:space="preserve">10.5. 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rPr>
          <w:rFonts w:eastAsiaTheme="majorEastAsia"/>
          <w:bCs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rFonts w:eastAsia="Liberation Serif"/>
          <w:highlight w:val="none"/>
        </w:rPr>
      </w:r>
      <w:r>
        <w:rPr>
          <w:rFonts w:eastAsia="Liberation Serif"/>
          <w:highlight w:val="none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  <w:bCs/>
          <w:highlight w:val="none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center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  <w:bCs/>
        </w:rPr>
        <w:t xml:space="preserve">11. Прекращение (расторжение) Договора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ab/>
        <w:t xml:space="preserve">11.1. Договор может быть прекращен (расторгнут) по соглашению Сторон. Сторона, имеющая намерение </w:t>
      </w:r>
      <w:r>
        <w:rPr>
          <w:rFonts w:eastAsiaTheme="majorEastAsia"/>
          <w:bCs/>
        </w:rPr>
        <w:t xml:space="preserve">расторгнуть</w:t>
      </w:r>
      <w:r>
        <w:rPr>
          <w:rFonts w:eastAsiaTheme="majorEastAsia"/>
        </w:rPr>
        <w:t xml:space="preserve"> Договор, направляет письменное уведомление об этом другой Стороне в порядке, предусмотренном пунктом 12.7 Договора, с приложением подписанного </w:t>
      </w:r>
      <w:r>
        <w:rPr>
          <w:rFonts w:eastAsiaTheme="majorEastAsia"/>
        </w:rPr>
        <w:t xml:space="preserve">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ab/>
        <w:t xml:space="preserve">11.2. В случае нарушения Договора Лицензиатом Сублицензиат </w:t>
      </w:r>
      <w:r>
        <w:rPr>
          <w:rFonts w:eastAsiaTheme="majorEastAsia"/>
        </w:rPr>
        <w:t xml:space="preserve">вправе в одностороннем внесудебном порядке отказаться от Договора и потребовать полного возмещения Лицензиатом убытков, причиненных отказом от Договора (исполнения Договора). Сублицензиат одновременно с уведомлением об отказе от Договора (исполнения Догово</w:t>
      </w:r>
      <w:r>
        <w:rPr>
          <w:rFonts w:eastAsiaTheme="majorEastAsia"/>
        </w:rPr>
        <w:t xml:space="preserve">ра) направляет Лицензиату письменное требование о возмещении убытков с приложением расчета суммы убытков. Лицензиат обязан оплатить Сублицензиату убытки не позднее 15 (пятнадцати) календарных дней с момента получения расчета суммы убытков от Сублицензиата.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  <w:highlight w:val="none"/>
        </w:rPr>
      </w:pPr>
      <w:r>
        <w:rPr>
          <w:rFonts w:eastAsiaTheme="majorEastAsia"/>
        </w:rPr>
        <w:tab/>
        <w:t xml:space="preserve">11.3. При прекращении (расторжении) Договора по основаниям, указанным в настоящем ра</w:t>
      </w:r>
      <w:r>
        <w:rPr>
          <w:rFonts w:eastAsiaTheme="majorEastAsia"/>
        </w:rPr>
        <w:t xml:space="preserve">зделе, все обязательства Сторон по Договору считаются прекратившимися, за исключением обязательств по незавершенным расчетам, а также обязательств Лицензиата по возмещению неустойки (пени), штрафов и убытков в случаях и размерах, предусмотренных Договором.</w:t>
      </w:r>
      <w:r>
        <w:rPr>
          <w:rFonts w:eastAsia="Liberation Serif"/>
          <w:highlight w:val="none"/>
        </w:rPr>
      </w:r>
      <w:r>
        <w:rPr>
          <w:rFonts w:eastAsia="Liberation Serif"/>
          <w:highlight w:val="none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  <w:highlight w:val="none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center"/>
        <w:widowControl w:val="off"/>
        <w:tabs>
          <w:tab w:val="left" w:pos="567" w:leader="none"/>
        </w:tabs>
        <w:rPr>
          <w:rFonts w:eastAsia="Liberation Serif"/>
          <w:bCs/>
        </w:rPr>
      </w:pPr>
      <w:r>
        <w:rPr>
          <w:rFonts w:eastAsiaTheme="majorEastAsia"/>
          <w:bCs/>
        </w:rPr>
        <w:t xml:space="preserve">12. Заключительные положения</w:t>
      </w:r>
      <w:r>
        <w:rPr>
          <w:rFonts w:eastAsia="Liberation Serif"/>
          <w:bCs/>
        </w:rPr>
      </w:r>
      <w:r>
        <w:rPr>
          <w:rFonts w:eastAsia="Liberation Serif"/>
          <w:bCs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ab/>
        <w:t xml:space="preserve">12.1. Договор вступает в силу с</w:t>
      </w:r>
      <w:r>
        <w:rPr>
          <w:rFonts w:eastAsiaTheme="majorEastAsia"/>
          <w:highlight w:val="white"/>
          <w:shd w:val="clear" w:color="ffffff" w:fill="ffffff" w:themeFill="background1"/>
        </w:rPr>
        <w:t xml:space="preserve"> даты его подписания Сторонами </w:t>
      </w:r>
      <w:r>
        <w:rPr>
          <w:rFonts w:eastAsiaTheme="majorEastAsia"/>
        </w:rPr>
        <w:t xml:space="preserve">и </w:t>
      </w:r>
      <w:r>
        <w:rPr>
          <w:rFonts w:eastAsiaTheme="majorEastAsia"/>
          <w:bCs/>
        </w:rPr>
        <w:t xml:space="preserve">действует п</w:t>
      </w:r>
      <w:r>
        <w:rPr>
          <w:rFonts w:eastAsiaTheme="majorEastAsia"/>
          <w:bCs/>
          <w:highlight w:val="white"/>
        </w:rPr>
        <w:t xml:space="preserve">о ________</w:t>
      </w:r>
      <w:r>
        <w:rPr>
          <w:rFonts w:eastAsiaTheme="majorEastAsia"/>
          <w:bCs/>
          <w:highlight w:val="white"/>
        </w:rPr>
        <w:t xml:space="preserve">года</w:t>
      </w:r>
      <w:r>
        <w:rPr>
          <w:rFonts w:eastAsiaTheme="majorEastAsia"/>
          <w:bCs/>
        </w:rPr>
        <w:t xml:space="preserve">,</w:t>
      </w:r>
      <w:r>
        <w:rPr>
          <w:rFonts w:eastAsiaTheme="majorEastAsia"/>
        </w:rPr>
        <w:t xml:space="preserve"> а в части не исполненных обязательств до полного их исполнения Сторонами.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ab/>
        <w:t xml:space="preserve">12.2. Все</w:t>
      </w:r>
      <w:r>
        <w:rPr>
          <w:rFonts w:eastAsiaTheme="majorEastAsia"/>
        </w:rPr>
        <w:t xml:space="preserve">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Договором.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ab/>
        <w:t xml:space="preserve">12.3. 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ab/>
        <w:t xml:space="preserve">12.4. В случае наличия любых расхождений между содержанием Договора и приложений к нему, приоритет имеет текст Договора.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ab/>
        <w:t xml:space="preserve">12.5. 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</w:t>
      </w:r>
      <w:r>
        <w:rPr>
          <w:rFonts w:eastAsiaTheme="majorEastAsia"/>
        </w:rPr>
        <w:t xml:space="preserve">дке, предусмотренном пунктом 12.7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ab/>
        <w:t xml:space="preserve">12.6. </w:t>
      </w:r>
      <w:bookmarkStart w:id="11" w:name="_Ref361338004"/>
      <w:r>
        <w:rPr>
          <w:rFonts w:eastAsiaTheme="majorEastAsia"/>
        </w:rPr>
        <w:t xml:space="preserve">Стороны обязуются уведомлять друг друга об изменении адреса и/ или реквизитов, указанных в Договоре, не позднее 3 (трех) рабочих дней после такого изменения в порядке, установленном пунктом 12.7 Договора.</w:t>
      </w:r>
      <w:bookmarkEnd w:id="11"/>
      <w:r>
        <w:rPr>
          <w:rFonts w:eastAsiaTheme="majorEastAsia"/>
        </w:rPr>
        <w:t xml:space="preserve">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ab/>
        <w:t xml:space="preserve">12.7. Письма, уведомлен</w:t>
      </w:r>
      <w:r>
        <w:rPr>
          <w:rFonts w:eastAsiaTheme="majorEastAsia"/>
        </w:rPr>
        <w:t xml:space="preserve">ия и/ или сообщения направляются Стороне-получателю по адресу ее места нахождения, указанному в разделе 14 Договора, или в ранее полученном уведомлении Стороны об изменении адреса, одним из следующих способов, при этом документ будет считаться полученным: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ab/>
        <w:t xml:space="preserve">12.7.1. Заказным почтовым от</w:t>
      </w:r>
      <w:r>
        <w:rPr>
          <w:rFonts w:eastAsiaTheme="majorEastAsia"/>
        </w:rPr>
        <w:t xml:space="preserve">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адресу;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ab/>
        <w:t xml:space="preserve">12.7.2. Доставкой лично или курьером Стороны-отправителя – в дату и время фактического приема уведомления Стороной-получателем с отметкой о получении;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ab/>
        <w:t xml:space="preserve">12.7.3. Посредством электронной почты (e-</w:t>
      </w:r>
      <w:r>
        <w:rPr>
          <w:rFonts w:eastAsiaTheme="majorEastAsia"/>
        </w:rPr>
        <w:t xml:space="preserve">mail</w:t>
      </w:r>
      <w:r>
        <w:rPr>
          <w:rFonts w:eastAsiaTheme="majorEastAsia"/>
        </w:rPr>
        <w:t xml:space="preserve">) – в дату направления электронного сообщения, зафиксированную на почтовом сервере отправителя.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12.7.1 – 12.7.2 Договора.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ab/>
        <w:t xml:space="preserve">12.8. Во избежание сомнений, кроме случаев, ког</w:t>
      </w:r>
      <w:r>
        <w:rPr>
          <w:rFonts w:eastAsiaTheme="majorEastAsia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ab/>
        <w:t xml:space="preserve">12.9. Уступка, передача в залог прав (требований), принадлежащих Лицензиату на основании Договора, допускается только с предварительного письменного согласия Сублицензиата.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shd w:val="clear" w:color="ffffff" w:fill="ffffff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ab/>
        <w:t xml:space="preserve">12.10. Во всем остальном, что не урегулировано Договором, Стороны руководствуются законодательством Российской Федерации.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ind w:left="0" w:right="0" w:firstLine="567"/>
        <w:jc w:val="both"/>
        <w:shd w:val="clear" w:color="ffffff" w:fill="ffffff"/>
        <w:tabs>
          <w:tab w:val="left" w:pos="709" w:leader="none"/>
        </w:tabs>
      </w:pPr>
      <w:r>
        <w:rPr>
          <w:rFonts w:eastAsiaTheme="majorEastAsia"/>
        </w:rPr>
        <w:t xml:space="preserve">12.11. </w:t>
      </w:r>
      <w:r>
        <w:t xml:space="preserve">Стороны договорились в рамках исполнения Договора о возможности применения электронного документооборота, руководствуясь действующим зак</w:t>
      </w:r>
      <w:r>
        <w:t xml:space="preserve">онодательством Российской Федерации, Правилами операторов систем электронного документооборота (аккредитованных ФНС РФ), с которыми у Сторон заключены соответствующие Соглашения, а также Регламентами предоставления услуг Операторов Удостоверяющих центров. </w:t>
      </w:r>
      <w:r/>
    </w:p>
    <w:p>
      <w:pPr>
        <w:jc w:val="both"/>
        <w:shd w:val="clear" w:color="ffffff" w:fill="ffffff"/>
        <w:tabs>
          <w:tab w:val="left" w:pos="709" w:leader="none"/>
        </w:tabs>
      </w:pPr>
      <w:r>
        <w:tab/>
        <w:t xml:space="preserve">Передача электронных документов осуществляется через АО «ПФ «СКБ Контур» с использованием </w:t>
      </w:r>
      <w:r>
        <w:t xml:space="preserve">web</w:t>
      </w:r>
      <w:r>
        <w:t xml:space="preserve">-решения </w:t>
      </w:r>
      <w:r>
        <w:t xml:space="preserve">Диадок</w:t>
      </w:r>
      <w:r>
        <w:t xml:space="preserve"> (https://www.diadoc.ru/). </w:t>
      </w:r>
      <w:r/>
    </w:p>
    <w:p>
      <w:pPr>
        <w:jc w:val="both"/>
        <w:shd w:val="clear" w:color="ffffff" w:fill="ffffff"/>
        <w:tabs>
          <w:tab w:val="left" w:pos="709" w:leader="none"/>
        </w:tabs>
        <w:rPr>
          <w:highlight w:val="none"/>
        </w:rPr>
      </w:pPr>
      <w:r>
        <w:tab/>
        <w:t xml:space="preserve">В случае использования Лицензиатом</w:t>
      </w:r>
      <w:r>
        <w:t xml:space="preserve"> другого оператора электронного документооборота (аккредитованного ФНС РФ) </w:t>
      </w:r>
      <w:r>
        <w:rPr>
          <w:rFonts w:eastAsia="Liberation Serif"/>
        </w:rPr>
        <w:t xml:space="preserve">Сублицензиат</w:t>
      </w:r>
      <w:r>
        <w:t xml:space="preserve">, при наличии технической возможности у используемых </w:t>
      </w:r>
      <w:r>
        <w:rPr>
          <w:sz w:val="24"/>
          <w:szCs w:val="24"/>
        </w:rPr>
        <w:t xml:space="preserve">Сублицензиатом</w:t>
      </w:r>
      <w:r>
        <w:t xml:space="preserve"> операторов, инициирует настройку роуминга между операторами систем электронного документооборота Сторон.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567"/>
        <w:jc w:val="both"/>
        <w:shd w:val="clear" w:color="auto" w:fill="ffffff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12.2.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Договор зак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en-US"/>
        </w:rPr>
        <w:t xml:space="preserve">лючается в электронной форме с использованием программно-аппаратных средств информационной системы электронного документооборота путем его подписания усиленными квалифицированными электронными подписями (далее – УКЭП) уполномоченных представителей Сторон.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567"/>
        <w:jc w:val="both"/>
        <w:shd w:val="clear" w:color="auto" w:fill="ffffff"/>
        <w:tabs>
          <w:tab w:val="left" w:pos="1418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 w:eastAsia="en-US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left="0" w:right="0" w:firstLine="567"/>
        <w:jc w:val="both"/>
        <w:shd w:val="clear" w:color="auto" w:fill="ffffff"/>
        <w:tabs>
          <w:tab w:val="left" w:pos="1418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en-US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val="ru-RU" w:eastAsia="en-US"/>
        </w:rPr>
        <w:t xml:space="preserve">либо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567"/>
        <w:jc w:val="both"/>
        <w:shd w:val="clear" w:color="ffffff" w:fill="ffff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Договор составлен в 2 (двух) оригинальных экземплярах, имеющих равную юридическую силу, по 1 (одному) для каждой из Сторон.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right="0" w:firstLine="567"/>
        <w:jc w:val="both"/>
        <w:shd w:val="clear" w:color="ffffff" w:fill="ffffff"/>
        <w:tabs>
          <w:tab w:val="left" w:pos="709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jc w:val="center"/>
        <w:widowControl w:val="off"/>
        <w:tabs>
          <w:tab w:val="left" w:pos="567" w:leader="none"/>
        </w:tabs>
        <w:rPr>
          <w:rFonts w:eastAsia="Liberation Serif"/>
          <w:highlight w:val="none"/>
        </w:rPr>
      </w:pPr>
      <w:r>
        <w:rPr>
          <w:rFonts w:eastAsiaTheme="majorEastAsia"/>
          <w:bCs/>
        </w:rPr>
        <w:t xml:space="preserve">13. Список приложений</w:t>
      </w:r>
      <w:r>
        <w:rPr>
          <w:rFonts w:eastAsia="Liberation Serif"/>
          <w:highlight w:val="none"/>
        </w:rPr>
      </w:r>
      <w:r>
        <w:rPr>
          <w:rFonts w:eastAsia="Liberation Serif"/>
          <w:highlight w:val="none"/>
        </w:rPr>
      </w:r>
    </w:p>
    <w:p>
      <w:pPr>
        <w:ind w:left="0" w:right="0" w:firstLine="567"/>
        <w:jc w:val="left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  <w:bCs/>
          <w:highlight w:val="none"/>
        </w:rPr>
      </w:r>
      <w:r>
        <w:rPr>
          <w:rFonts w:eastAsiaTheme="majorEastAsia"/>
        </w:rPr>
        <w:t xml:space="preserve">- Приложение № 1 – Перечень ПО</w:t>
      </w:r>
      <w:r>
        <w:rPr>
          <w:rFonts w:eastAsiaTheme="majorEastAsia"/>
        </w:rPr>
        <w:t xml:space="preserve">;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ind w:left="0" w:right="0" w:firstLine="567"/>
        <w:jc w:val="both"/>
        <w:widowControl w:val="off"/>
        <w:tabs>
          <w:tab w:val="left" w:pos="567" w:leader="none"/>
        </w:tabs>
        <w:rPr>
          <w:rFonts w:eastAsiaTheme="majorEastAsia"/>
          <w:highlight w:val="none"/>
        </w:rPr>
        <w:outlineLvl w:val="1"/>
      </w:pPr>
      <w:r>
        <w:rPr>
          <w:rFonts w:eastAsiaTheme="majorEastAsia"/>
        </w:rPr>
        <w:t xml:space="preserve">- Приложение № 2 – Отгрузочные реквизиты;</w:t>
      </w:r>
      <w:r>
        <w:rPr>
          <w:rFonts w:eastAsiaTheme="majorEastAsia"/>
          <w:highlight w:val="none"/>
        </w:rPr>
      </w:r>
      <w:r>
        <w:rPr>
          <w:rFonts w:eastAsiaTheme="majorEastAsia"/>
          <w:highlight w:val="none"/>
        </w:rPr>
      </w:r>
    </w:p>
    <w:p>
      <w:pPr>
        <w:ind w:left="0" w:right="0" w:firstLine="567"/>
        <w:jc w:val="both"/>
        <w:widowControl w:val="off"/>
        <w:tabs>
          <w:tab w:val="left" w:pos="567" w:leader="none"/>
        </w:tabs>
        <w:rPr>
          <w:rFonts w:eastAsia="Liberation Serif"/>
        </w:rPr>
        <w:outlineLvl w:val="1"/>
      </w:pPr>
      <w:r>
        <w:rPr>
          <w:rFonts w:eastAsiaTheme="majorEastAsia"/>
          <w:highlight w:val="none"/>
        </w:rPr>
      </w:r>
      <w:r>
        <w:rPr>
          <w:rFonts w:eastAsiaTheme="majorEastAsia"/>
        </w:rPr>
        <w:t xml:space="preserve">- Приложение № 3 </w:t>
      </w:r>
      <w:r>
        <w:rPr>
          <w:rFonts w:eastAsiaTheme="majorEastAsia"/>
        </w:rPr>
        <w:t xml:space="preserve"> –</w:t>
      </w:r>
      <w:r>
        <w:rPr>
          <w:rFonts w:eastAsiaTheme="majorEastAsia"/>
        </w:rPr>
        <w:t xml:space="preserve"> </w:t>
      </w:r>
      <w:r>
        <w:rPr>
          <w:rFonts w:eastAsiaTheme="majorEastAsia"/>
        </w:rPr>
        <w:t xml:space="preserve">Форма предоставления сведений о цепочке собственников. 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ind w:left="0" w:right="0" w:firstLine="567"/>
        <w:jc w:val="both"/>
        <w:widowControl w:val="off"/>
        <w:tabs>
          <w:tab w:val="left" w:pos="567" w:leader="none"/>
        </w:tabs>
        <w:rPr>
          <w:rFonts w:eastAsia="Liberation Serif"/>
        </w:rPr>
        <w:outlineLvl w:val="1"/>
      </w:pPr>
      <w:r/>
      <w:bookmarkStart w:id="12" w:name="_GoBack"/>
      <w:r/>
      <w:bookmarkEnd w:id="12"/>
      <w:r>
        <w:rPr>
          <w:rFonts w:eastAsia="Liberation Serif"/>
        </w:rPr>
      </w:r>
      <w:r>
        <w:rPr>
          <w:rFonts w:eastAsia="Liberation Serif"/>
        </w:rPr>
      </w:r>
    </w:p>
    <w:p>
      <w:pPr>
        <w:jc w:val="center"/>
        <w:widowControl w:val="off"/>
        <w:tabs>
          <w:tab w:val="left" w:pos="567" w:leader="none"/>
        </w:tabs>
        <w:rPr>
          <w:rFonts w:eastAsia="Liberation Serif"/>
        </w:rPr>
      </w:pPr>
      <w:r/>
      <w:bookmarkStart w:id="13" w:name="_Toc349654413"/>
      <w:r/>
      <w:bookmarkEnd w:id="3"/>
      <w:r/>
      <w:bookmarkEnd w:id="4"/>
      <w:r/>
      <w:bookmarkEnd w:id="5"/>
      <w:r/>
      <w:bookmarkEnd w:id="6"/>
      <w:r/>
      <w:bookmarkEnd w:id="13"/>
      <w:r>
        <w:rPr>
          <w:rFonts w:eastAsiaTheme="majorEastAsia"/>
        </w:rPr>
        <w:t xml:space="preserve">14. Адреса и </w:t>
      </w:r>
      <w:r>
        <w:rPr>
          <w:rFonts w:eastAsiaTheme="majorEastAsia"/>
          <w:bCs/>
        </w:rPr>
        <w:t xml:space="preserve">реквизиты</w:t>
      </w:r>
      <w:r>
        <w:rPr>
          <w:rFonts w:eastAsiaTheme="majorEastAsia"/>
        </w:rPr>
        <w:t xml:space="preserve"> Сторон</w:t>
      </w:r>
      <w:r>
        <w:rPr>
          <w:rFonts w:eastAsia="Liberation Serif"/>
        </w:rPr>
      </w:r>
      <w:r>
        <w:rPr>
          <w:rFonts w:eastAsia="Liberation Serif"/>
        </w:rPr>
      </w:r>
    </w:p>
    <w:tbl>
      <w:tblPr>
        <w:tblStyle w:val="957"/>
        <w:tblW w:w="0" w:type="auto"/>
        <w:tblLook w:val="04A0" w:firstRow="1" w:lastRow="0" w:firstColumn="1" w:lastColumn="0" w:noHBand="0" w:noVBand="1"/>
      </w:tblPr>
      <w:tblGrid>
        <w:gridCol w:w="4818"/>
        <w:gridCol w:w="481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  <w:t xml:space="preserve"> </w:t>
            </w:r>
            <w:r>
              <w:rPr>
                <w:rFonts w:eastAsia="Liberation Serif"/>
              </w:rPr>
              <w:t xml:space="preserve">Сублицензиат: 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  <w:t xml:space="preserve">АО «ДГК»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  <w:t xml:space="preserve">Место нахождения: Российская Федерация, г. Хабаровск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  <w:t xml:space="preserve">Адрес: 680000, Хабаровский край, 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  <w:t xml:space="preserve">г. Хабаровск, Фрунзе, 49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  <w:t xml:space="preserve">ИНН/КПП 1434031363/997650001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  <w:t xml:space="preserve">ОКПО 76727851, БИК 040813608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  <w:t xml:space="preserve">р/с 407 028 102 700 000 088 18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  <w:t xml:space="preserve">к/с 301 018 106 000 000 006 08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  <w:t xml:space="preserve">Дальневосточный Банк 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  <w:t xml:space="preserve">ПАО Сбербанка РФ в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  <w:t xml:space="preserve"> г. Хабаровске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  <w:t xml:space="preserve">__________________ 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</w:r>
            <w:r>
              <w:rPr>
                <w:rFonts w:eastAsia="Liberation Serif"/>
              </w:rPr>
              <w:t xml:space="preserve">Лицензиат: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ind w:firstLine="0"/>
              <w:jc w:val="left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нахождения/Адрес: </w:t>
            </w:r>
            <w:r>
              <w:rPr>
                <w:sz w:val="24"/>
                <w:szCs w:val="24"/>
              </w:rPr>
              <w:br/>
              <w:t xml:space="preserve">ОГРН: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ИНН/КПП: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р/с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к/с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БИК: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  <w:p>
            <w:pPr>
              <w:jc w:val="both"/>
              <w:widowControl w:val="off"/>
              <w:tabs>
                <w:tab w:val="left" w:pos="567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</w:rPr>
              <w:t xml:space="preserve">__________________</w:t>
            </w:r>
            <w:r>
              <w:rPr>
                <w:rFonts w:eastAsia="Liberation Serif"/>
              </w:rPr>
            </w:r>
            <w:r>
              <w:rPr>
                <w:rFonts w:eastAsia="Liberation Serif"/>
              </w:rPr>
            </w:r>
          </w:p>
        </w:tc>
      </w:tr>
    </w:tbl>
    <w:p>
      <w:pPr>
        <w:jc w:val="right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left"/>
        <w:spacing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left"/>
        <w:spacing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left"/>
        <w:spacing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right"/>
        <w:spacing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Приложение № 1 к Субл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ицензионному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договору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right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от _________ №_____________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103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ПЕРЕЧЕНЬ  ПО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57"/>
        <w:tblW w:w="1035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72"/>
        <w:gridCol w:w="5528"/>
        <w:gridCol w:w="709"/>
        <w:gridCol w:w="709"/>
        <w:gridCol w:w="1417"/>
        <w:gridCol w:w="1423"/>
      </w:tblGrid>
      <w:tr>
        <w:tblPrEx/>
        <w:trPr>
          <w:trHeight w:val="1760"/>
        </w:trPr>
        <w:tc>
          <w:tcPr>
            <w:tcW w:w="57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ПО (№ реестровой записи в Едином реестре российских программ для электронных вычислительных машин и баз дан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ых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color w:val="333333"/>
                <w:sz w:val="22"/>
                <w:szCs w:val="22"/>
                <w:highlight w:val="white"/>
              </w:rPr>
              <w:t xml:space="preserve"> </w:t>
            </w:r>
            <w:r>
              <w:rPr>
                <w:rFonts w:ascii="Arial" w:hAnsi="Arial" w:eastAsia="Arial" w:cs="Arial"/>
                <w:color w:val="333333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Ед. изм.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Кол-во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Вознаграждение за единицу, руб. без НДС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42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Итоговое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вознаграждение за единицу, руб. без НДС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317"/>
        </w:trPr>
        <w:tc>
          <w:tcPr>
            <w:tcW w:w="57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42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17"/>
        </w:trPr>
        <w:tc>
          <w:tcPr>
            <w:tcW w:w="57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tcW w:w="7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42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17"/>
        </w:trPr>
        <w:tc>
          <w:tcPr>
            <w:tcW w:w="57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8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142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28"/>
        </w:trPr>
        <w:tc>
          <w:tcPr>
            <w:tcW w:w="57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Итого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142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28"/>
        </w:trPr>
        <w:tc>
          <w:tcPr>
            <w:tcW w:w="57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2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</w:rPr>
              <w:t xml:space="preserve">в том числе НДС ___%: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W w:w="142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28"/>
        </w:trPr>
        <w:tc>
          <w:tcPr>
            <w:tcW w:w="57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2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</w:rPr>
              <w:t xml:space="preserve">ВСЕГО с НДС ___%: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W w:w="142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</w:tbl>
    <w:p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785"/>
        <w:gridCol w:w="5104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141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Сублицензиат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line="276" w:lineRule="auto"/>
              <w:tabs>
                <w:tab w:val="left" w:pos="141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line="276" w:lineRule="auto"/>
              <w:tabs>
                <w:tab w:val="left" w:pos="1418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_______________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141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Лицензиат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line="276" w:lineRule="auto"/>
              <w:tabs>
                <w:tab w:val="left" w:pos="1418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both"/>
              <w:spacing w:line="276" w:lineRule="auto"/>
              <w:tabs>
                <w:tab w:val="left" w:pos="1418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both"/>
              <w:spacing w:line="276" w:lineRule="auto"/>
              <w:tabs>
                <w:tab w:val="left" w:pos="141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right"/>
        <w:spacing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 2 к Субл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ицензионному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договору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right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от _________ №_____________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center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  <w:t xml:space="preserve">Отгрузочные реквизиты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  <w:sectPr>
          <w:headerReference w:type="default" r:id="rId9"/>
          <w:headerReference w:type="first" r:id="rId10"/>
          <w:footerReference w:type="default" r:id="rId11"/>
          <w:footnotePr/>
          <w:endnotePr/>
          <w:type w:val="nextPage"/>
          <w:pgSz w:w="11906" w:h="16838" w:orient="portrait"/>
          <w:pgMar w:top="1134" w:right="707" w:bottom="1106" w:left="1418" w:header="709" w:footer="709" w:gutter="0"/>
          <w:cols w:num="1" w:sep="0" w:space="708" w:equalWidth="1"/>
          <w:docGrid w:linePitch="360"/>
        </w:sect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pStyle w:val="983"/>
        <w:ind w:left="0" w:firstLine="0"/>
        <w:jc w:val="right"/>
        <w:keepNext w:val="0"/>
        <w:spacing w:before="0" w:after="0"/>
        <w:widowControl w:val="off"/>
        <w:tabs>
          <w:tab w:val="left" w:pos="567" w:leader="none"/>
        </w:tabs>
        <w:rPr>
          <w:rFonts w:ascii="Times New Roman" w:hAnsi="Times New Roman" w:eastAsia="Liberation Serif"/>
          <w:sz w:val="24"/>
          <w:szCs w:val="24"/>
        </w:rPr>
      </w:pPr>
      <w:r>
        <w:rPr>
          <w:rFonts w:ascii="Times New Roman" w:hAnsi="Times New Roman" w:eastAsiaTheme="majorEastAsia"/>
          <w:b w:val="0"/>
          <w:sz w:val="24"/>
          <w:szCs w:val="24"/>
        </w:rPr>
        <w:t xml:space="preserve">Приложение</w:t>
      </w:r>
      <w:r>
        <w:rPr>
          <w:rFonts w:ascii="Times New Roman" w:hAnsi="Times New Roman" w:eastAsiaTheme="majorEastAsia"/>
          <w:b w:val="0"/>
          <w:sz w:val="24"/>
          <w:szCs w:val="24"/>
        </w:rPr>
        <w:t xml:space="preserve"> №</w:t>
      </w:r>
      <w:r>
        <w:rPr>
          <w:rFonts w:ascii="Times New Roman" w:hAnsi="Times New Roman" w:eastAsiaTheme="majorEastAsia"/>
          <w:b w:val="0"/>
          <w:sz w:val="24"/>
          <w:szCs w:val="24"/>
          <w:lang w:val="ru-RU"/>
        </w:rPr>
        <w:t xml:space="preserve"> 3</w:t>
      </w:r>
      <w:r>
        <w:rPr>
          <w:rFonts w:ascii="Times New Roman" w:hAnsi="Times New Roman" w:eastAsia="Liberation Serif"/>
          <w:sz w:val="24"/>
          <w:szCs w:val="24"/>
        </w:rPr>
      </w:r>
      <w:r>
        <w:rPr>
          <w:rFonts w:ascii="Times New Roman" w:hAnsi="Times New Roman" w:eastAsia="Liberation Serif"/>
          <w:sz w:val="24"/>
          <w:szCs w:val="24"/>
        </w:rPr>
      </w:r>
    </w:p>
    <w:p>
      <w:pPr>
        <w:jc w:val="right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 xml:space="preserve">к </w:t>
      </w:r>
      <w:r>
        <w:rPr>
          <w:rFonts w:eastAsiaTheme="majorEastAsia"/>
          <w:bCs/>
        </w:rPr>
        <w:t xml:space="preserve">Сублицензионному</w:t>
      </w:r>
      <w:r>
        <w:rPr>
          <w:rFonts w:eastAsiaTheme="majorEastAsia"/>
          <w:bCs/>
        </w:rPr>
        <w:t xml:space="preserve"> </w:t>
      </w:r>
      <w:r>
        <w:rPr>
          <w:rFonts w:eastAsiaTheme="majorEastAsia"/>
        </w:rPr>
        <w:t xml:space="preserve">Договору №__________от ____________2026г.</w:t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Theme="majorEastAsia"/>
        </w:rPr>
        <w:t xml:space="preserve">Форма предоставления сведений о цепочке собственников Лицензиата, включая бенефициаров, (в том числе конечных собственников, выгодоприобретателей – физических лиц), а также о лицах, входящих в исполнительные органы Лицензиата*</w:t>
      </w:r>
      <w:r>
        <w:rPr>
          <w:rFonts w:eastAsia="Liberation Serif"/>
        </w:rPr>
      </w:r>
      <w:r>
        <w:rPr>
          <w:rFonts w:eastAsia="Liberation Serif"/>
        </w:rPr>
      </w:r>
    </w:p>
    <w:tbl>
      <w:tblPr>
        <w:tblW w:w="154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820"/>
        <w:gridCol w:w="714"/>
        <w:gridCol w:w="779"/>
        <w:gridCol w:w="564"/>
        <w:gridCol w:w="998"/>
        <w:gridCol w:w="979"/>
        <w:gridCol w:w="566"/>
        <w:gridCol w:w="864"/>
        <w:gridCol w:w="498"/>
        <w:gridCol w:w="498"/>
        <w:gridCol w:w="563"/>
        <w:gridCol w:w="612"/>
        <w:gridCol w:w="564"/>
        <w:gridCol w:w="204"/>
        <w:gridCol w:w="361"/>
        <w:gridCol w:w="1363"/>
        <w:gridCol w:w="812"/>
        <w:gridCol w:w="967"/>
        <w:gridCol w:w="980"/>
        <w:gridCol w:w="980"/>
        <w:gridCol w:w="388"/>
        <w:gridCol w:w="368"/>
      </w:tblGrid>
      <w:tr>
        <w:tblPrEx/>
        <w:trPr>
          <w:cantSplit/>
        </w:trPr>
        <w:tc>
          <w:tcPr>
            <w:gridSpan w:val="6"/>
            <w:tcW w:w="4903" w:type="dxa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Наименование контрагента (ИНН, вид деятельности)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gridSpan w:val="5"/>
            <w:tcW w:w="2858" w:type="dxa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Договор (реквизиты, предмет, цена, срок действия, и иные существенные условия договора)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614" w:type="dxa"/>
            <w:vMerge w:val="restart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№ п/п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gridSpan w:val="8"/>
            <w:tcW w:w="6304" w:type="dxa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Информация о цепочке собственников контрагента, включая бенефициаров (в том числе конечных собственников, выгодоприобретателей – физических лиц)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gridSpan w:val="2"/>
            <w:tcW w:w="763" w:type="dxa"/>
            <w:vMerge w:val="restart"/>
            <w:textDirection w:val="btLr"/>
            <w:noWrap w:val="false"/>
          </w:tcPr>
          <w:p>
            <w:pPr>
              <w:pStyle w:val="984"/>
              <w:ind w:right="113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Сведения о составе исполни-тельных органов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</w:tr>
      <w:tr>
        <w:tblPrEx/>
        <w:trPr>
          <w:cantSplit/>
          <w:trHeight w:val="1686"/>
        </w:trPr>
        <w:tc>
          <w:tcPr>
            <w:tcW w:w="828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ИНН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720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ОГРН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786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Наименование организации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566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Код ОКВД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1011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Ф.И.О. руководителя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992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Серия, № документа, удостоверяющего личность руководителя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568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№ и дата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874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Предмет договора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426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Цена (млн. руб.)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425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Срок действия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565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Иные существенные условия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614" w:type="dxa"/>
            <w:vMerge w:val="continue"/>
            <w:textDirection w:val="lrTb"/>
            <w:noWrap w:val="false"/>
          </w:tcPr>
          <w:p>
            <w:pPr>
              <w:pStyle w:val="984"/>
              <w:jc w:val="center"/>
              <w:spacing w:before="0"/>
              <w:tabs>
                <w:tab w:val="left" w:pos="898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566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ИНН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gridSpan w:val="2"/>
            <w:tcW w:w="567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ОГРН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1386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Наименование/ Ф.И.О.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820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Адрес регистрации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979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Серия, № документа, удостоверяющего личность ( для физических лиц)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993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Руководитель / участник / акционер / собственник / бенефициар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993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bCs/>
                <w:sz w:val="24"/>
              </w:rPr>
              <w:t xml:space="preserve">Информация о подтверждающих документах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gridSpan w:val="2"/>
            <w:tcW w:w="763" w:type="dxa"/>
            <w:vMerge w:val="continue"/>
            <w:textDirection w:val="lrTb"/>
            <w:noWrap w:val="false"/>
          </w:tcPr>
          <w:p>
            <w:pPr>
              <w:pStyle w:val="984"/>
              <w:jc w:val="center"/>
              <w:spacing w:before="0"/>
              <w:tabs>
                <w:tab w:val="left" w:pos="898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cantSplit/>
          <w:trHeight w:val="1349"/>
        </w:trPr>
        <w:tc>
          <w:tcPr>
            <w:tcW w:w="828" w:type="dxa"/>
            <w:vAlign w:val="center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720" w:type="dxa"/>
            <w:vAlign w:val="center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786" w:type="dxa"/>
            <w:vAlign w:val="center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566" w:type="dxa"/>
            <w:vAlign w:val="center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1011" w:type="dxa"/>
            <w:vAlign w:val="center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992" w:type="dxa"/>
            <w:vAlign w:val="center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568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874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426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425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565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614" w:type="dxa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gridSpan w:val="2"/>
            <w:tcW w:w="567" w:type="dxa"/>
            <w:vAlign w:val="center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1386" w:type="dxa"/>
            <w:vAlign w:val="center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820" w:type="dxa"/>
            <w:vAlign w:val="center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979" w:type="dxa"/>
            <w:vAlign w:val="center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gridSpan w:val="2"/>
            <w:tcW w:w="763" w:type="dxa"/>
            <w:vAlign w:val="center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</w:tr>
      <w:tr>
        <w:tblPrEx/>
        <w:trPr>
          <w:cantSplit/>
          <w:trHeight w:val="1134"/>
        </w:trPr>
        <w:tc>
          <w:tcPr>
            <w:tcW w:w="828" w:type="dxa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720" w:type="dxa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786" w:type="dxa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566" w:type="dxa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568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874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426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425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565" w:type="dxa"/>
            <w:textDirection w:val="btLr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614" w:type="dxa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gridSpan w:val="2"/>
            <w:tcW w:w="567" w:type="dxa"/>
            <w:vAlign w:val="center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1386" w:type="dxa"/>
            <w:vAlign w:val="center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820" w:type="dxa"/>
            <w:vAlign w:val="center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979" w:type="dxa"/>
            <w:vAlign w:val="center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gridSpan w:val="2"/>
            <w:tcW w:w="763" w:type="dxa"/>
            <w:vAlign w:val="center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</w:tr>
      <w:tr>
        <w:tblPrEx/>
        <w:trPr>
          <w:gridAfter w:val="1"/>
        </w:trPr>
        <w:tc>
          <w:tcPr>
            <w:gridSpan w:val="1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145" w:type="dxa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  <w:t xml:space="preserve">Настоящим подтверждается наличие согласия субъектов персональных данных, содержащихся в настоящем документе, на их раскрытие путем их предоставления Сублицензиату, а также последним в органы государственной власти.</w:t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  <w:tc>
          <w:tcPr>
            <w:gridSpan w:val="7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24" w:type="dxa"/>
            <w:textDirection w:val="lrTb"/>
            <w:noWrap w:val="false"/>
          </w:tcPr>
          <w:p>
            <w:pPr>
              <w:pStyle w:val="984"/>
              <w:spacing w:before="0"/>
              <w:widowControl w:val="off"/>
              <w:tabs>
                <w:tab w:val="left" w:pos="567" w:leader="none"/>
              </w:tabs>
              <w:rPr>
                <w:rFonts w:ascii="Times New Roman" w:hAnsi="Times New Roman" w:eastAsia="Liberation Serif"/>
                <w:sz w:val="24"/>
              </w:rPr>
            </w:pP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  <w:r>
              <w:rPr>
                <w:rFonts w:ascii="Times New Roman" w:hAnsi="Times New Roman" w:eastAsia="Liberation Serif"/>
                <w:sz w:val="24"/>
              </w:rPr>
            </w:r>
          </w:p>
        </w:tc>
      </w:tr>
    </w:tbl>
    <w:p>
      <w:pPr>
        <w:pStyle w:val="979"/>
        <w:ind w:firstLine="0"/>
        <w:jc w:val="both"/>
        <w:tabs>
          <w:tab w:val="left" w:pos="567" w:leader="none"/>
        </w:tabs>
        <w:rPr>
          <w:rFonts w:eastAsia="Liberation Serif"/>
          <w:sz w:val="24"/>
          <w:szCs w:val="24"/>
        </w:rPr>
      </w:pPr>
      <w:r>
        <w:rPr>
          <w:rFonts w:eastAsia="Liberation Serif"/>
          <w:sz w:val="24"/>
          <w:szCs w:val="24"/>
        </w:rPr>
      </w:r>
      <w:r>
        <w:rPr>
          <w:rFonts w:eastAsia="Liberation Serif"/>
          <w:sz w:val="24"/>
          <w:szCs w:val="24"/>
        </w:rPr>
      </w:r>
      <w:r>
        <w:rPr>
          <w:rFonts w:eastAsia="Liberation Serif"/>
          <w:sz w:val="24"/>
          <w:szCs w:val="24"/>
        </w:rPr>
      </w:r>
    </w:p>
    <w:p>
      <w:pPr>
        <w:pStyle w:val="979"/>
        <w:ind w:firstLine="0"/>
        <w:jc w:val="both"/>
        <w:tabs>
          <w:tab w:val="left" w:pos="567" w:leader="none"/>
        </w:tabs>
        <w:rPr>
          <w:rFonts w:eastAsia="Liberation Serif"/>
          <w:sz w:val="24"/>
          <w:szCs w:val="24"/>
        </w:rPr>
      </w:pPr>
      <w:r>
        <w:rPr>
          <w:rFonts w:eastAsiaTheme="majorEastAsia"/>
          <w:sz w:val="24"/>
          <w:szCs w:val="24"/>
        </w:rPr>
        <w:t xml:space="preserve">Руководитель</w:t>
      </w:r>
      <w:r>
        <w:rPr>
          <w:rFonts w:eastAsia="Liberation Serif"/>
          <w:sz w:val="24"/>
          <w:szCs w:val="24"/>
        </w:rPr>
      </w:r>
      <w:r>
        <w:rPr>
          <w:rFonts w:eastAsia="Liberation Serif"/>
          <w:sz w:val="24"/>
          <w:szCs w:val="24"/>
        </w:rPr>
      </w:r>
    </w:p>
    <w:p>
      <w:pPr>
        <w:pStyle w:val="979"/>
        <w:ind w:firstLine="0"/>
        <w:jc w:val="both"/>
        <w:tabs>
          <w:tab w:val="left" w:pos="567" w:leader="none"/>
        </w:tabs>
        <w:rPr>
          <w:rFonts w:eastAsia="Liberation Serif"/>
          <w:sz w:val="24"/>
          <w:szCs w:val="24"/>
        </w:rPr>
      </w:pPr>
      <w:r>
        <w:rPr>
          <w:rFonts w:eastAsiaTheme="majorEastAsia"/>
          <w:sz w:val="24"/>
          <w:szCs w:val="24"/>
        </w:rPr>
        <w:t xml:space="preserve">_______________/ _________________ </w:t>
      </w:r>
      <w:r>
        <w:rPr>
          <w:rFonts w:eastAsia="Liberation Serif"/>
          <w:sz w:val="24"/>
          <w:szCs w:val="24"/>
        </w:rPr>
      </w:r>
      <w:r>
        <w:rPr>
          <w:rFonts w:eastAsia="Liberation Serif"/>
          <w:sz w:val="24"/>
          <w:szCs w:val="24"/>
        </w:rPr>
      </w:r>
    </w:p>
    <w:p>
      <w:pPr>
        <w:pStyle w:val="985"/>
        <w:ind w:left="0" w:firstLine="0"/>
        <w:jc w:val="both"/>
        <w:widowControl w:val="off"/>
        <w:tabs>
          <w:tab w:val="left" w:pos="567" w:leader="none"/>
        </w:tabs>
        <w:rPr>
          <w:rFonts w:eastAsia="Liberation Serif"/>
          <w:sz w:val="24"/>
          <w:szCs w:val="24"/>
        </w:rPr>
      </w:pPr>
      <w:r>
        <w:rPr>
          <w:rFonts w:eastAsiaTheme="majorEastAsia"/>
          <w:b w:val="0"/>
          <w:sz w:val="24"/>
          <w:szCs w:val="24"/>
        </w:rPr>
        <w:t xml:space="preserve">м.п</w:t>
      </w:r>
      <w:r>
        <w:rPr>
          <w:rFonts w:eastAsiaTheme="majorEastAsia"/>
          <w:b w:val="0"/>
          <w:sz w:val="24"/>
          <w:szCs w:val="24"/>
        </w:rPr>
        <w:t xml:space="preserve">.</w:t>
      </w:r>
      <w:r>
        <w:rPr>
          <w:rFonts w:eastAsia="Liberation Serif"/>
          <w:sz w:val="24"/>
          <w:szCs w:val="24"/>
        </w:rPr>
      </w:r>
      <w:r>
        <w:rPr>
          <w:rFonts w:eastAsia="Liberation Serif"/>
          <w:sz w:val="24"/>
          <w:szCs w:val="24"/>
        </w:rPr>
      </w:r>
    </w:p>
    <w:p>
      <w:pPr>
        <w:jc w:val="both"/>
        <w:widowControl w:val="off"/>
        <w:tabs>
          <w:tab w:val="left" w:pos="567" w:leader="none"/>
        </w:tabs>
        <w:rPr>
          <w:rFonts w:eastAsia="Liberation Serif"/>
        </w:rPr>
      </w:pPr>
      <w:r>
        <w:rPr>
          <w:rFonts w:eastAsia="Liberation Serif"/>
        </w:rPr>
      </w:r>
      <w:r>
        <w:rPr>
          <w:rFonts w:eastAsia="Liberation Serif"/>
        </w:rPr>
      </w:r>
      <w:r>
        <w:rPr>
          <w:rFonts w:eastAsia="Liberation Serif"/>
        </w:rPr>
      </w:r>
    </w:p>
    <w:sectPr>
      <w:footnotePr/>
      <w:endnotePr/>
      <w:type w:val="nextPage"/>
      <w:pgSz w:w="16838" w:h="11906" w:orient="landscape"/>
      <w:pgMar w:top="1418" w:right="709" w:bottom="851" w:left="822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Segoe UI">
    <w:panose1 w:val="020B0503020204020204"/>
  </w:font>
  <w:font w:name="Verdana">
    <w:panose1 w:val="020B0604030504040204"/>
  </w:font>
  <w:font w:name="Cambria">
    <w:panose1 w:val="020408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tabs>
        <w:tab w:val="clear" w:pos="4677" w:leader="none"/>
        <w:tab w:val="clear" w:pos="9355" w:leader="none"/>
      </w:tabs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11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61" w:hanging="708"/>
        <w:tabs>
          <w:tab w:val="num" w:pos="852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561" w:hanging="708"/>
        <w:tabs>
          <w:tab w:val="num" w:pos="1561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61" w:hanging="709"/>
        <w:tabs>
          <w:tab w:val="num" w:pos="1561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61" w:hanging="709"/>
        <w:tabs>
          <w:tab w:val="num" w:pos="1932" w:leader="none"/>
        </w:tabs>
      </w:pPr>
      <w:rPr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92" w:hanging="708"/>
        <w:tabs>
          <w:tab w:val="num" w:pos="852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100" w:hanging="708"/>
        <w:tabs>
          <w:tab w:val="num" w:pos="852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808" w:hanging="708"/>
        <w:tabs>
          <w:tab w:val="num" w:pos="85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516" w:hanging="708"/>
        <w:tabs>
          <w:tab w:val="num" w:pos="85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224" w:hanging="708"/>
        <w:tabs>
          <w:tab w:val="num" w:pos="852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61" w:hanging="708"/>
        <w:tabs>
          <w:tab w:val="num" w:pos="852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561" w:hanging="708"/>
        <w:tabs>
          <w:tab w:val="num" w:pos="1561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61" w:hanging="709"/>
        <w:tabs>
          <w:tab w:val="num" w:pos="1561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61" w:hanging="709"/>
        <w:tabs>
          <w:tab w:val="num" w:pos="1932" w:leader="none"/>
        </w:tabs>
      </w:pPr>
      <w:rPr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92" w:hanging="708"/>
        <w:tabs>
          <w:tab w:val="num" w:pos="852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100" w:hanging="708"/>
        <w:tabs>
          <w:tab w:val="num" w:pos="852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808" w:hanging="708"/>
        <w:tabs>
          <w:tab w:val="num" w:pos="85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516" w:hanging="708"/>
        <w:tabs>
          <w:tab w:val="num" w:pos="85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224" w:hanging="708"/>
        <w:tabs>
          <w:tab w:val="num" w:pos="852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61" w:hanging="708"/>
        <w:tabs>
          <w:tab w:val="num" w:pos="852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561" w:hanging="708"/>
        <w:tabs>
          <w:tab w:val="num" w:pos="1561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61" w:hanging="709"/>
        <w:tabs>
          <w:tab w:val="num" w:pos="1561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61" w:hanging="709"/>
        <w:tabs>
          <w:tab w:val="num" w:pos="1932" w:leader="none"/>
        </w:tabs>
      </w:pPr>
      <w:rPr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92" w:hanging="708"/>
        <w:tabs>
          <w:tab w:val="num" w:pos="852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100" w:hanging="708"/>
        <w:tabs>
          <w:tab w:val="num" w:pos="852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808" w:hanging="708"/>
        <w:tabs>
          <w:tab w:val="num" w:pos="85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516" w:hanging="708"/>
        <w:tabs>
          <w:tab w:val="num" w:pos="85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224" w:hanging="708"/>
        <w:tabs>
          <w:tab w:val="num" w:pos="852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7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84" w:hanging="21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7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84" w:hanging="2160"/>
      </w:pPr>
      <w:rPr>
        <w:rFonts w:hint="default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b w:val="0"/>
        <w:color w:val="000000" w:themeColor="text1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8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8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8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8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61" w:hanging="708"/>
        <w:tabs>
          <w:tab w:val="num" w:pos="852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1" w:hanging="708"/>
        <w:tabs>
          <w:tab w:val="num" w:pos="1561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61" w:hanging="709"/>
        <w:tabs>
          <w:tab w:val="num" w:pos="1561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61" w:hanging="709"/>
        <w:tabs>
          <w:tab w:val="num" w:pos="1932" w:leader="none"/>
        </w:tabs>
      </w:pPr>
      <w:rPr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92" w:hanging="708"/>
        <w:tabs>
          <w:tab w:val="num" w:pos="852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100" w:hanging="708"/>
        <w:tabs>
          <w:tab w:val="num" w:pos="852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808" w:hanging="708"/>
        <w:tabs>
          <w:tab w:val="num" w:pos="85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516" w:hanging="708"/>
        <w:tabs>
          <w:tab w:val="num" w:pos="85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224" w:hanging="708"/>
        <w:tabs>
          <w:tab w:val="num" w:pos="852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61" w:hanging="708"/>
        <w:tabs>
          <w:tab w:val="num" w:pos="852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561" w:hanging="708"/>
        <w:tabs>
          <w:tab w:val="num" w:pos="1561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61" w:hanging="709"/>
        <w:tabs>
          <w:tab w:val="num" w:pos="1561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61" w:hanging="709"/>
        <w:tabs>
          <w:tab w:val="num" w:pos="1932" w:leader="none"/>
        </w:tabs>
      </w:pPr>
      <w:rPr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92" w:hanging="708"/>
        <w:tabs>
          <w:tab w:val="num" w:pos="852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100" w:hanging="708"/>
        <w:tabs>
          <w:tab w:val="num" w:pos="852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808" w:hanging="708"/>
        <w:tabs>
          <w:tab w:val="num" w:pos="85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516" w:hanging="708"/>
        <w:tabs>
          <w:tab w:val="num" w:pos="85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224" w:hanging="708"/>
        <w:tabs>
          <w:tab w:val="num" w:pos="852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8" w:hanging="708"/>
        <w:tabs>
          <w:tab w:val="num" w:pos="-1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08" w:hanging="708"/>
        <w:tabs>
          <w:tab w:val="num" w:pos="708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08" w:hanging="709"/>
        <w:tabs>
          <w:tab w:val="num" w:pos="70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08" w:hanging="709"/>
        <w:tabs>
          <w:tab w:val="num" w:pos="1079" w:leader="none"/>
        </w:tabs>
      </w:pPr>
      <w:rPr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539" w:hanging="708"/>
        <w:tabs>
          <w:tab w:val="num" w:pos="-1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47" w:hanging="708"/>
        <w:tabs>
          <w:tab w:val="num" w:pos="-1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955" w:hanging="708"/>
        <w:tabs>
          <w:tab w:val="num" w:pos="-1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663" w:hanging="708"/>
        <w:tabs>
          <w:tab w:val="num" w:pos="-1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71" w:hanging="708"/>
        <w:tabs>
          <w:tab w:val="num" w:pos="-1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61" w:hanging="708"/>
        <w:tabs>
          <w:tab w:val="num" w:pos="852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561" w:hanging="708"/>
        <w:tabs>
          <w:tab w:val="num" w:pos="1561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61" w:hanging="709"/>
        <w:tabs>
          <w:tab w:val="num" w:pos="1561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61" w:hanging="709"/>
        <w:tabs>
          <w:tab w:val="num" w:pos="1932" w:leader="none"/>
        </w:tabs>
      </w:pPr>
      <w:rPr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92" w:hanging="708"/>
        <w:tabs>
          <w:tab w:val="num" w:pos="852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100" w:hanging="708"/>
        <w:tabs>
          <w:tab w:val="num" w:pos="852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808" w:hanging="708"/>
        <w:tabs>
          <w:tab w:val="num" w:pos="85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516" w:hanging="708"/>
        <w:tabs>
          <w:tab w:val="num" w:pos="85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224" w:hanging="708"/>
        <w:tabs>
          <w:tab w:val="num" w:pos="852" w:leader="none"/>
        </w:tabs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7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84" w:hanging="2160"/>
      </w:pPr>
      <w:rPr>
        <w:rFonts w:hint="default"/>
      </w:rPr>
    </w:lvl>
  </w:abstractNum>
  <w:abstractNum w:abstractNumId="2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016" w:hanging="1800"/>
      </w:pPr>
      <w:rPr>
        <w:rFonts w:hint="default"/>
      </w:r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7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84" w:hanging="2160"/>
      </w:pPr>
      <w:rPr>
        <w:rFonts w:hint="default"/>
      </w:r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7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84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61" w:hanging="708"/>
        <w:tabs>
          <w:tab w:val="num" w:pos="852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1" w:hanging="708"/>
        <w:tabs>
          <w:tab w:val="num" w:pos="1561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61" w:hanging="709"/>
        <w:tabs>
          <w:tab w:val="num" w:pos="1561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61" w:hanging="709"/>
        <w:tabs>
          <w:tab w:val="num" w:pos="1932" w:leader="none"/>
        </w:tabs>
      </w:pPr>
      <w:rPr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92" w:hanging="708"/>
        <w:tabs>
          <w:tab w:val="num" w:pos="852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100" w:hanging="708"/>
        <w:tabs>
          <w:tab w:val="num" w:pos="852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808" w:hanging="708"/>
        <w:tabs>
          <w:tab w:val="num" w:pos="85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516" w:hanging="708"/>
        <w:tabs>
          <w:tab w:val="num" w:pos="85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224" w:hanging="708"/>
        <w:tabs>
          <w:tab w:val="num" w:pos="852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61" w:hanging="708"/>
        <w:tabs>
          <w:tab w:val="num" w:pos="852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1" w:hanging="708"/>
        <w:tabs>
          <w:tab w:val="num" w:pos="1561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61" w:hanging="709"/>
        <w:tabs>
          <w:tab w:val="num" w:pos="1561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61" w:hanging="709"/>
        <w:tabs>
          <w:tab w:val="num" w:pos="1932" w:leader="none"/>
        </w:tabs>
      </w:pPr>
      <w:rPr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92" w:hanging="708"/>
        <w:tabs>
          <w:tab w:val="num" w:pos="852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100" w:hanging="708"/>
        <w:tabs>
          <w:tab w:val="num" w:pos="852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808" w:hanging="708"/>
        <w:tabs>
          <w:tab w:val="num" w:pos="85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516" w:hanging="708"/>
        <w:tabs>
          <w:tab w:val="num" w:pos="85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224" w:hanging="708"/>
        <w:tabs>
          <w:tab w:val="num" w:pos="852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61" w:hanging="708"/>
        <w:tabs>
          <w:tab w:val="num" w:pos="852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1" w:hanging="708"/>
        <w:tabs>
          <w:tab w:val="num" w:pos="1561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61" w:hanging="709"/>
        <w:tabs>
          <w:tab w:val="num" w:pos="1561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61" w:hanging="709"/>
        <w:tabs>
          <w:tab w:val="num" w:pos="1932" w:leader="none"/>
        </w:tabs>
      </w:pPr>
      <w:rPr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92" w:hanging="708"/>
        <w:tabs>
          <w:tab w:val="num" w:pos="852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100" w:hanging="708"/>
        <w:tabs>
          <w:tab w:val="num" w:pos="852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808" w:hanging="708"/>
        <w:tabs>
          <w:tab w:val="num" w:pos="85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516" w:hanging="708"/>
        <w:tabs>
          <w:tab w:val="num" w:pos="85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224" w:hanging="708"/>
        <w:tabs>
          <w:tab w:val="num" w:pos="852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61" w:hanging="708"/>
        <w:tabs>
          <w:tab w:val="num" w:pos="852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1" w:hanging="708"/>
        <w:tabs>
          <w:tab w:val="num" w:pos="1561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61" w:hanging="709"/>
        <w:tabs>
          <w:tab w:val="num" w:pos="1561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61" w:hanging="709"/>
        <w:tabs>
          <w:tab w:val="num" w:pos="1932" w:leader="none"/>
        </w:tabs>
      </w:pPr>
      <w:rPr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92" w:hanging="708"/>
        <w:tabs>
          <w:tab w:val="num" w:pos="852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100" w:hanging="708"/>
        <w:tabs>
          <w:tab w:val="num" w:pos="852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808" w:hanging="708"/>
        <w:tabs>
          <w:tab w:val="num" w:pos="85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516" w:hanging="708"/>
        <w:tabs>
          <w:tab w:val="num" w:pos="85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224" w:hanging="708"/>
        <w:tabs>
          <w:tab w:val="num" w:pos="852" w:leader="none"/>
        </w:tabs>
      </w:pPr>
    </w:lvl>
  </w:abstractNum>
  <w:abstractNum w:abstractNumId="2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9"/>
  </w:num>
  <w:num w:numId="8">
    <w:abstractNumId w:val="11"/>
  </w:num>
  <w:num w:numId="9">
    <w:abstractNumId w:val="13"/>
  </w:num>
  <w:num w:numId="10">
    <w:abstractNumId w:val="7"/>
  </w:num>
  <w:num w:numId="11">
    <w:abstractNumId w:val="4"/>
  </w:num>
  <w:num w:numId="12">
    <w:abstractNumId w:val="5"/>
  </w:num>
  <w:num w:numId="13">
    <w:abstractNumId w:val="10"/>
  </w:num>
  <w:num w:numId="14">
    <w:abstractNumId w:val="14"/>
  </w:num>
  <w:num w:numId="15">
    <w:abstractNumId w:val="2"/>
  </w:num>
  <w:num w:numId="16">
    <w:abstractNumId w:val="6"/>
  </w:num>
  <w:num w:numId="17">
    <w:abstractNumId w:val="16"/>
  </w:num>
  <w:num w:numId="18">
    <w:abstractNumId w:val="3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4" w:default="1">
    <w:name w:val="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5">
    <w:name w:val="Heading 1"/>
    <w:basedOn w:val="764"/>
    <w:next w:val="764"/>
    <w:link w:val="791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66">
    <w:name w:val="Heading 2"/>
    <w:basedOn w:val="764"/>
    <w:next w:val="764"/>
    <w:link w:val="79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67">
    <w:name w:val="Heading 3"/>
    <w:basedOn w:val="764"/>
    <w:next w:val="764"/>
    <w:link w:val="793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68">
    <w:name w:val="Heading 4"/>
    <w:basedOn w:val="764"/>
    <w:next w:val="764"/>
    <w:link w:val="794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9">
    <w:name w:val="Heading 5"/>
    <w:basedOn w:val="764"/>
    <w:next w:val="764"/>
    <w:link w:val="795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</w:rPr>
  </w:style>
  <w:style w:type="paragraph" w:styleId="770">
    <w:name w:val="Heading 6"/>
    <w:basedOn w:val="764"/>
    <w:next w:val="764"/>
    <w:link w:val="796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71">
    <w:name w:val="Heading 7"/>
    <w:basedOn w:val="764"/>
    <w:next w:val="764"/>
    <w:link w:val="797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72">
    <w:name w:val="Heading 8"/>
    <w:basedOn w:val="764"/>
    <w:next w:val="764"/>
    <w:link w:val="798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73">
    <w:name w:val="Heading 9"/>
    <w:basedOn w:val="764"/>
    <w:next w:val="764"/>
    <w:link w:val="972"/>
    <w:uiPriority w:val="9"/>
    <w:semiHidden/>
    <w:unhideWhenUsed/>
    <w:qFormat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styleId="774" w:default="1">
    <w:name w:val="Default Paragraph Font"/>
    <w:uiPriority w:val="1"/>
    <w:semiHidden/>
    <w:unhideWhenUsed/>
  </w:style>
  <w:style w:type="table" w:styleId="77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6" w:default="1">
    <w:name w:val="No List"/>
    <w:uiPriority w:val="99"/>
    <w:semiHidden/>
    <w:unhideWhenUsed/>
  </w:style>
  <w:style w:type="character" w:styleId="777" w:customStyle="1">
    <w:name w:val="Heading 1 Char"/>
    <w:basedOn w:val="774"/>
    <w:uiPriority w:val="9"/>
    <w:rPr>
      <w:rFonts w:ascii="Arial" w:hAnsi="Arial" w:eastAsia="Arial" w:cs="Arial"/>
      <w:sz w:val="40"/>
      <w:szCs w:val="40"/>
    </w:rPr>
  </w:style>
  <w:style w:type="character" w:styleId="778" w:customStyle="1">
    <w:name w:val="Heading 2 Char"/>
    <w:basedOn w:val="774"/>
    <w:uiPriority w:val="9"/>
    <w:rPr>
      <w:rFonts w:ascii="Arial" w:hAnsi="Arial" w:eastAsia="Arial" w:cs="Arial"/>
      <w:sz w:val="34"/>
    </w:rPr>
  </w:style>
  <w:style w:type="character" w:styleId="779" w:customStyle="1">
    <w:name w:val="Heading 3 Char"/>
    <w:basedOn w:val="774"/>
    <w:uiPriority w:val="9"/>
    <w:rPr>
      <w:rFonts w:ascii="Arial" w:hAnsi="Arial" w:eastAsia="Arial" w:cs="Arial"/>
      <w:sz w:val="30"/>
      <w:szCs w:val="30"/>
    </w:rPr>
  </w:style>
  <w:style w:type="character" w:styleId="780" w:customStyle="1">
    <w:name w:val="Heading 4 Char"/>
    <w:basedOn w:val="774"/>
    <w:uiPriority w:val="9"/>
    <w:rPr>
      <w:rFonts w:ascii="Arial" w:hAnsi="Arial" w:eastAsia="Arial" w:cs="Arial"/>
      <w:b/>
      <w:bCs/>
      <w:sz w:val="26"/>
      <w:szCs w:val="26"/>
    </w:rPr>
  </w:style>
  <w:style w:type="character" w:styleId="781" w:customStyle="1">
    <w:name w:val="Heading 5 Char"/>
    <w:basedOn w:val="774"/>
    <w:uiPriority w:val="9"/>
    <w:rPr>
      <w:rFonts w:ascii="Arial" w:hAnsi="Arial" w:eastAsia="Arial" w:cs="Arial"/>
      <w:b/>
      <w:bCs/>
      <w:sz w:val="24"/>
      <w:szCs w:val="24"/>
    </w:rPr>
  </w:style>
  <w:style w:type="character" w:styleId="782" w:customStyle="1">
    <w:name w:val="Heading 6 Char"/>
    <w:basedOn w:val="774"/>
    <w:uiPriority w:val="9"/>
    <w:rPr>
      <w:rFonts w:ascii="Arial" w:hAnsi="Arial" w:eastAsia="Arial" w:cs="Arial"/>
      <w:b/>
      <w:bCs/>
      <w:sz w:val="22"/>
      <w:szCs w:val="22"/>
    </w:rPr>
  </w:style>
  <w:style w:type="character" w:styleId="783" w:customStyle="1">
    <w:name w:val="Heading 7 Char"/>
    <w:basedOn w:val="7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4" w:customStyle="1">
    <w:name w:val="Heading 8 Char"/>
    <w:basedOn w:val="774"/>
    <w:uiPriority w:val="9"/>
    <w:rPr>
      <w:rFonts w:ascii="Arial" w:hAnsi="Arial" w:eastAsia="Arial" w:cs="Arial"/>
      <w:i/>
      <w:iCs/>
      <w:sz w:val="22"/>
      <w:szCs w:val="22"/>
    </w:rPr>
  </w:style>
  <w:style w:type="character" w:styleId="785" w:customStyle="1">
    <w:name w:val="Title Char"/>
    <w:basedOn w:val="774"/>
    <w:uiPriority w:val="10"/>
    <w:rPr>
      <w:sz w:val="48"/>
      <w:szCs w:val="48"/>
    </w:rPr>
  </w:style>
  <w:style w:type="character" w:styleId="786" w:customStyle="1">
    <w:name w:val="Subtitle Char"/>
    <w:basedOn w:val="774"/>
    <w:uiPriority w:val="11"/>
    <w:rPr>
      <w:sz w:val="24"/>
      <w:szCs w:val="24"/>
    </w:rPr>
  </w:style>
  <w:style w:type="character" w:styleId="787" w:customStyle="1">
    <w:name w:val="Quote Char"/>
    <w:uiPriority w:val="29"/>
    <w:rPr>
      <w:i/>
    </w:rPr>
  </w:style>
  <w:style w:type="character" w:styleId="788" w:customStyle="1">
    <w:name w:val="Intense Quote Char"/>
    <w:uiPriority w:val="30"/>
    <w:rPr>
      <w:i/>
    </w:rPr>
  </w:style>
  <w:style w:type="character" w:styleId="789" w:customStyle="1">
    <w:name w:val="Endnote Text Char"/>
    <w:uiPriority w:val="99"/>
    <w:rPr>
      <w:sz w:val="20"/>
    </w:rPr>
  </w:style>
  <w:style w:type="paragraph" w:styleId="790">
    <w:name w:val="table of figures"/>
    <w:basedOn w:val="764"/>
    <w:next w:val="764"/>
    <w:uiPriority w:val="99"/>
    <w:unhideWhenUsed/>
  </w:style>
  <w:style w:type="character" w:styleId="791" w:customStyle="1">
    <w:name w:val="Заголовок 1 Знак"/>
    <w:basedOn w:val="774"/>
    <w:link w:val="765"/>
    <w:uiPriority w:val="9"/>
    <w:rPr>
      <w:rFonts w:ascii="Arial" w:hAnsi="Arial" w:eastAsia="Arial" w:cs="Arial"/>
      <w:sz w:val="40"/>
      <w:szCs w:val="40"/>
    </w:rPr>
  </w:style>
  <w:style w:type="character" w:styleId="792" w:customStyle="1">
    <w:name w:val="Заголовок 2 Знак"/>
    <w:basedOn w:val="774"/>
    <w:link w:val="766"/>
    <w:uiPriority w:val="9"/>
    <w:rPr>
      <w:rFonts w:ascii="Arial" w:hAnsi="Arial" w:eastAsia="Arial" w:cs="Arial"/>
      <w:sz w:val="34"/>
    </w:rPr>
  </w:style>
  <w:style w:type="character" w:styleId="793" w:customStyle="1">
    <w:name w:val="Заголовок 3 Знак"/>
    <w:basedOn w:val="774"/>
    <w:link w:val="767"/>
    <w:uiPriority w:val="9"/>
    <w:rPr>
      <w:rFonts w:ascii="Arial" w:hAnsi="Arial" w:eastAsia="Arial" w:cs="Arial"/>
      <w:sz w:val="30"/>
      <w:szCs w:val="30"/>
    </w:rPr>
  </w:style>
  <w:style w:type="character" w:styleId="794" w:customStyle="1">
    <w:name w:val="Заголовок 4 Знак"/>
    <w:basedOn w:val="774"/>
    <w:link w:val="768"/>
    <w:uiPriority w:val="9"/>
    <w:rPr>
      <w:rFonts w:ascii="Arial" w:hAnsi="Arial" w:eastAsia="Arial" w:cs="Arial"/>
      <w:b/>
      <w:bCs/>
      <w:sz w:val="26"/>
      <w:szCs w:val="26"/>
    </w:rPr>
  </w:style>
  <w:style w:type="character" w:styleId="795" w:customStyle="1">
    <w:name w:val="Заголовок 5 Знак"/>
    <w:basedOn w:val="774"/>
    <w:link w:val="769"/>
    <w:uiPriority w:val="9"/>
    <w:rPr>
      <w:rFonts w:ascii="Arial" w:hAnsi="Arial" w:eastAsia="Arial" w:cs="Arial"/>
      <w:b/>
      <w:bCs/>
      <w:sz w:val="24"/>
      <w:szCs w:val="24"/>
    </w:rPr>
  </w:style>
  <w:style w:type="character" w:styleId="796" w:customStyle="1">
    <w:name w:val="Заголовок 6 Знак"/>
    <w:basedOn w:val="774"/>
    <w:link w:val="770"/>
    <w:uiPriority w:val="9"/>
    <w:rPr>
      <w:rFonts w:ascii="Arial" w:hAnsi="Arial" w:eastAsia="Arial" w:cs="Arial"/>
      <w:b/>
      <w:bCs/>
      <w:sz w:val="22"/>
      <w:szCs w:val="22"/>
    </w:rPr>
  </w:style>
  <w:style w:type="character" w:styleId="797" w:customStyle="1">
    <w:name w:val="Заголовок 7 Знак"/>
    <w:basedOn w:val="774"/>
    <w:link w:val="7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8" w:customStyle="1">
    <w:name w:val="Заголовок 8 Знак"/>
    <w:basedOn w:val="774"/>
    <w:link w:val="772"/>
    <w:uiPriority w:val="9"/>
    <w:rPr>
      <w:rFonts w:ascii="Arial" w:hAnsi="Arial" w:eastAsia="Arial" w:cs="Arial"/>
      <w:i/>
      <w:iCs/>
      <w:sz w:val="22"/>
      <w:szCs w:val="22"/>
    </w:rPr>
  </w:style>
  <w:style w:type="character" w:styleId="799" w:customStyle="1">
    <w:name w:val="Heading 9 Char"/>
    <w:basedOn w:val="774"/>
    <w:uiPriority w:val="9"/>
    <w:rPr>
      <w:rFonts w:ascii="Arial" w:hAnsi="Arial" w:eastAsia="Arial" w:cs="Arial"/>
      <w:i/>
      <w:iCs/>
      <w:sz w:val="21"/>
      <w:szCs w:val="21"/>
    </w:rPr>
  </w:style>
  <w:style w:type="paragraph" w:styleId="800">
    <w:name w:val="No Spacing"/>
    <w:uiPriority w:val="1"/>
    <w:qFormat/>
    <w:pPr>
      <w:spacing w:after="0" w:line="240" w:lineRule="auto"/>
    </w:pPr>
  </w:style>
  <w:style w:type="paragraph" w:styleId="801">
    <w:name w:val="Title"/>
    <w:basedOn w:val="764"/>
    <w:next w:val="764"/>
    <w:link w:val="802"/>
    <w:uiPriority w:val="10"/>
    <w:qFormat/>
    <w:pPr>
      <w:contextualSpacing/>
      <w:spacing w:before="300"/>
    </w:pPr>
    <w:rPr>
      <w:sz w:val="48"/>
      <w:szCs w:val="48"/>
    </w:rPr>
  </w:style>
  <w:style w:type="character" w:styleId="802" w:customStyle="1">
    <w:name w:val="Заголовок Знак"/>
    <w:basedOn w:val="774"/>
    <w:link w:val="801"/>
    <w:uiPriority w:val="10"/>
    <w:rPr>
      <w:sz w:val="48"/>
      <w:szCs w:val="48"/>
    </w:rPr>
  </w:style>
  <w:style w:type="paragraph" w:styleId="803">
    <w:name w:val="Subtitle"/>
    <w:basedOn w:val="764"/>
    <w:next w:val="764"/>
    <w:link w:val="804"/>
    <w:uiPriority w:val="11"/>
    <w:qFormat/>
    <w:pPr>
      <w:spacing w:before="200"/>
    </w:pPr>
  </w:style>
  <w:style w:type="character" w:styleId="804" w:customStyle="1">
    <w:name w:val="Подзаголовок Знак"/>
    <w:basedOn w:val="774"/>
    <w:link w:val="803"/>
    <w:uiPriority w:val="11"/>
    <w:rPr>
      <w:sz w:val="24"/>
      <w:szCs w:val="24"/>
    </w:rPr>
  </w:style>
  <w:style w:type="paragraph" w:styleId="805">
    <w:name w:val="Quote"/>
    <w:basedOn w:val="764"/>
    <w:next w:val="764"/>
    <w:link w:val="806"/>
    <w:uiPriority w:val="29"/>
    <w:qFormat/>
    <w:pPr>
      <w:ind w:left="720" w:right="720"/>
    </w:pPr>
    <w:rPr>
      <w:i/>
    </w:rPr>
  </w:style>
  <w:style w:type="character" w:styleId="806" w:customStyle="1">
    <w:name w:val="Цитата 2 Знак"/>
    <w:link w:val="805"/>
    <w:uiPriority w:val="29"/>
    <w:rPr>
      <w:i/>
    </w:rPr>
  </w:style>
  <w:style w:type="paragraph" w:styleId="807">
    <w:name w:val="Intense Quote"/>
    <w:basedOn w:val="764"/>
    <w:next w:val="764"/>
    <w:link w:val="808"/>
    <w:uiPriority w:val="30"/>
    <w:qFormat/>
    <w:pPr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8" w:customStyle="1">
    <w:name w:val="Выделенная цитата Знак"/>
    <w:link w:val="807"/>
    <w:uiPriority w:val="30"/>
    <w:rPr>
      <w:i/>
    </w:rPr>
  </w:style>
  <w:style w:type="character" w:styleId="809" w:customStyle="1">
    <w:name w:val="Header Char"/>
    <w:basedOn w:val="774"/>
    <w:uiPriority w:val="99"/>
  </w:style>
  <w:style w:type="character" w:styleId="810" w:customStyle="1">
    <w:name w:val="Footer Char"/>
    <w:basedOn w:val="774"/>
    <w:uiPriority w:val="99"/>
  </w:style>
  <w:style w:type="paragraph" w:styleId="811">
    <w:name w:val="Caption"/>
    <w:basedOn w:val="764"/>
    <w:next w:val="764"/>
    <w:link w:val="812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812" w:customStyle="1">
    <w:name w:val="Caption Char"/>
    <w:uiPriority w:val="99"/>
  </w:style>
  <w:style w:type="table" w:styleId="813" w:customStyle="1">
    <w:name w:val="Table Grid Light"/>
    <w:basedOn w:val="77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4">
    <w:name w:val="Plain Table 1"/>
    <w:basedOn w:val="77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5">
    <w:name w:val="Plain Table 2"/>
    <w:basedOn w:val="77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6">
    <w:name w:val="Plain Table 3"/>
    <w:basedOn w:val="77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7">
    <w:name w:val="Plain Table 4"/>
    <w:basedOn w:val="77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Plain Table 5"/>
    <w:basedOn w:val="77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9">
    <w:name w:val="Grid Table 1 Light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Grid Table 1 Light - Accent 1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2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3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Grid Table 1 Light - Accent 4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1 Light - Accent 5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6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2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2 - Accent 1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2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3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4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2 - Accent 5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6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3 - Accent 1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2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3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4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3 - Accent 5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6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4"/>
    <w:basedOn w:val="77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1" w:customStyle="1">
    <w:name w:val="Grid Table 4 - Accent 1"/>
    <w:basedOn w:val="77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42" w:customStyle="1">
    <w:name w:val="Grid Table 4 - Accent 2"/>
    <w:basedOn w:val="77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43" w:customStyle="1">
    <w:name w:val="Grid Table 4 - Accent 3"/>
    <w:basedOn w:val="77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44" w:customStyle="1">
    <w:name w:val="Grid Table 4 - Accent 4"/>
    <w:basedOn w:val="77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45" w:customStyle="1">
    <w:name w:val="Grid Table 4 - Accent 5"/>
    <w:basedOn w:val="77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46" w:customStyle="1">
    <w:name w:val="Grid Table 4 - Accent 6"/>
    <w:basedOn w:val="77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47">
    <w:name w:val="Grid Table 5 Dark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48" w:customStyle="1">
    <w:name w:val="Grid Table 5 Dark- Accent 1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 - Accent 2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3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- Accent 4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5 Dark - Accent 5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 - Accent 6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54">
    <w:name w:val="Grid Table 6 Colorful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5" w:customStyle="1">
    <w:name w:val="Grid Table 6 Colorful - Accent 1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56" w:customStyle="1">
    <w:name w:val="Grid Table 6 Colorful - Accent 2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57" w:customStyle="1">
    <w:name w:val="Grid Table 6 Colorful - Accent 3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58" w:customStyle="1">
    <w:name w:val="Grid Table 6 Colorful - Accent 4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59" w:customStyle="1">
    <w:name w:val="Grid Table 6 Colorful - Accent 5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60" w:customStyle="1">
    <w:name w:val="Grid Table 6 Colorful - Accent 6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61">
    <w:name w:val="Grid Table 7 Colorful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7 Colorful - Accent 1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7 Colorful - Accent 2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7 Colorful - Accent 3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7 Colorful - Accent 4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7 Colorful - Accent 5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7 Colorful - Accent 6"/>
    <w:basedOn w:val="77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"/>
    <w:basedOn w:val="77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1 Light - Accent 1"/>
    <w:basedOn w:val="77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2"/>
    <w:basedOn w:val="77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3"/>
    <w:basedOn w:val="77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4"/>
    <w:basedOn w:val="77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1 Light - Accent 5"/>
    <w:basedOn w:val="77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6"/>
    <w:basedOn w:val="77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2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6" w:customStyle="1">
    <w:name w:val="List Table 2 - Accent 1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2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3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79" w:customStyle="1">
    <w:name w:val="List Table 2 - Accent 4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80" w:customStyle="1">
    <w:name w:val="List Table 2 - Accent 5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6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82">
    <w:name w:val="List Table 3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3 - Accent 1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2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3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3 - Accent 4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3 - Accent 5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6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4 - Accent 1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2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3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 - Accent 4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4 - Accent 5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6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5 Dark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7" w:customStyle="1">
    <w:name w:val="List Table 5 Dark - Accent 1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8" w:customStyle="1">
    <w:name w:val="List Table 5 Dark - Accent 2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3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 w:customStyle="1">
    <w:name w:val="List Table 5 Dark - Accent 4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1" w:customStyle="1">
    <w:name w:val="List Table 5 Dark - Accent 5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6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>
    <w:name w:val="List Table 6 Colorful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4" w:customStyle="1">
    <w:name w:val="List Table 6 Colorful - Accent 1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05" w:customStyle="1">
    <w:name w:val="List Table 6 Colorful - Accent 2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06" w:customStyle="1">
    <w:name w:val="List Table 6 Colorful - Accent 3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07" w:customStyle="1">
    <w:name w:val="List Table 6 Colorful - Accent 4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08" w:customStyle="1">
    <w:name w:val="List Table 6 Colorful - Accent 5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09" w:customStyle="1">
    <w:name w:val="List Table 6 Colorful - Accent 6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10">
    <w:name w:val="List Table 7 Colorful"/>
    <w:basedOn w:val="77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st Table 7 Colorful - Accent 1"/>
    <w:basedOn w:val="77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7 Colorful - Accent 2"/>
    <w:basedOn w:val="77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7 Colorful - Accent 3"/>
    <w:basedOn w:val="77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st Table 7 Colorful - Accent 4"/>
    <w:basedOn w:val="77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st Table 7 Colorful - Accent 5"/>
    <w:basedOn w:val="77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List Table 7 Colorful - Accent 6"/>
    <w:basedOn w:val="77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ned - Accent"/>
    <w:basedOn w:val="7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18" w:customStyle="1">
    <w:name w:val="Lined - Accent 1"/>
    <w:basedOn w:val="7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19" w:customStyle="1">
    <w:name w:val="Lined - Accent 2"/>
    <w:basedOn w:val="7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0" w:customStyle="1">
    <w:name w:val="Lined - Accent 3"/>
    <w:basedOn w:val="7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1" w:customStyle="1">
    <w:name w:val="Lined - Accent 4"/>
    <w:basedOn w:val="7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2" w:customStyle="1">
    <w:name w:val="Lined - Accent 5"/>
    <w:basedOn w:val="7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3" w:customStyle="1">
    <w:name w:val="Lined - Accent 6"/>
    <w:basedOn w:val="7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4" w:customStyle="1">
    <w:name w:val="Bordered &amp; Lined - Accent"/>
    <w:basedOn w:val="7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5" w:customStyle="1">
    <w:name w:val="Bordered &amp; Lined - Accent 1"/>
    <w:basedOn w:val="7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6" w:customStyle="1">
    <w:name w:val="Bordered &amp; Lined - Accent 2"/>
    <w:basedOn w:val="7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7" w:customStyle="1">
    <w:name w:val="Bordered &amp; Lined - Accent 3"/>
    <w:basedOn w:val="7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8" w:customStyle="1">
    <w:name w:val="Bordered &amp; Lined - Accent 4"/>
    <w:basedOn w:val="7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9" w:customStyle="1">
    <w:name w:val="Bordered &amp; Lined - Accent 5"/>
    <w:basedOn w:val="7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30" w:customStyle="1">
    <w:name w:val="Bordered &amp; Lined - Accent 6"/>
    <w:basedOn w:val="77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31" w:customStyle="1">
    <w:name w:val="Bordered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2" w:customStyle="1">
    <w:name w:val="Bordered - Accent 1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33" w:customStyle="1">
    <w:name w:val="Bordered - Accent 2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34" w:customStyle="1">
    <w:name w:val="Bordered - Accent 3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35" w:customStyle="1">
    <w:name w:val="Bordered - Accent 4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36" w:customStyle="1">
    <w:name w:val="Bordered - Accent 5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37" w:customStyle="1">
    <w:name w:val="Bordered - Accent 6"/>
    <w:basedOn w:val="7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38" w:customStyle="1">
    <w:name w:val="Footnote Text Char"/>
    <w:uiPriority w:val="99"/>
    <w:rPr>
      <w:sz w:val="18"/>
    </w:rPr>
  </w:style>
  <w:style w:type="paragraph" w:styleId="939">
    <w:name w:val="endnote text"/>
    <w:basedOn w:val="764"/>
    <w:link w:val="940"/>
    <w:uiPriority w:val="99"/>
    <w:semiHidden/>
    <w:unhideWhenUsed/>
    <w:rPr>
      <w:sz w:val="20"/>
    </w:rPr>
  </w:style>
  <w:style w:type="character" w:styleId="940" w:customStyle="1">
    <w:name w:val="Текст концевой сноски Знак"/>
    <w:link w:val="939"/>
    <w:uiPriority w:val="99"/>
    <w:rPr>
      <w:sz w:val="20"/>
    </w:rPr>
  </w:style>
  <w:style w:type="character" w:styleId="941">
    <w:name w:val="endnote reference"/>
    <w:basedOn w:val="774"/>
    <w:uiPriority w:val="99"/>
    <w:semiHidden/>
    <w:unhideWhenUsed/>
    <w:rPr>
      <w:vertAlign w:val="superscript"/>
    </w:rPr>
  </w:style>
  <w:style w:type="paragraph" w:styleId="942">
    <w:name w:val="toc 1"/>
    <w:basedOn w:val="764"/>
    <w:next w:val="764"/>
    <w:uiPriority w:val="39"/>
    <w:unhideWhenUsed/>
    <w:pPr>
      <w:spacing w:after="57"/>
    </w:pPr>
  </w:style>
  <w:style w:type="paragraph" w:styleId="943">
    <w:name w:val="toc 2"/>
    <w:basedOn w:val="764"/>
    <w:next w:val="764"/>
    <w:uiPriority w:val="39"/>
    <w:unhideWhenUsed/>
    <w:pPr>
      <w:ind w:left="283"/>
      <w:spacing w:after="57"/>
    </w:pPr>
  </w:style>
  <w:style w:type="paragraph" w:styleId="944">
    <w:name w:val="toc 3"/>
    <w:basedOn w:val="764"/>
    <w:next w:val="764"/>
    <w:link w:val="984"/>
    <w:uiPriority w:val="39"/>
    <w:unhideWhenUsed/>
    <w:pPr>
      <w:ind w:left="567"/>
      <w:spacing w:after="57"/>
    </w:pPr>
  </w:style>
  <w:style w:type="paragraph" w:styleId="945">
    <w:name w:val="toc 4"/>
    <w:basedOn w:val="764"/>
    <w:next w:val="764"/>
    <w:uiPriority w:val="39"/>
    <w:unhideWhenUsed/>
    <w:pPr>
      <w:ind w:left="850"/>
      <w:spacing w:after="57"/>
    </w:pPr>
  </w:style>
  <w:style w:type="paragraph" w:styleId="946">
    <w:name w:val="toc 5"/>
    <w:basedOn w:val="764"/>
    <w:next w:val="764"/>
    <w:uiPriority w:val="39"/>
    <w:unhideWhenUsed/>
    <w:pPr>
      <w:ind w:left="1134"/>
      <w:spacing w:after="57"/>
    </w:pPr>
  </w:style>
  <w:style w:type="paragraph" w:styleId="947">
    <w:name w:val="toc 6"/>
    <w:basedOn w:val="764"/>
    <w:next w:val="764"/>
    <w:uiPriority w:val="39"/>
    <w:unhideWhenUsed/>
    <w:pPr>
      <w:ind w:left="1417"/>
      <w:spacing w:after="57"/>
    </w:pPr>
  </w:style>
  <w:style w:type="paragraph" w:styleId="948">
    <w:name w:val="toc 7"/>
    <w:basedOn w:val="764"/>
    <w:next w:val="764"/>
    <w:uiPriority w:val="39"/>
    <w:unhideWhenUsed/>
    <w:pPr>
      <w:ind w:left="1701"/>
      <w:spacing w:after="57"/>
    </w:pPr>
  </w:style>
  <w:style w:type="paragraph" w:styleId="949">
    <w:name w:val="toc 8"/>
    <w:basedOn w:val="764"/>
    <w:next w:val="764"/>
    <w:uiPriority w:val="39"/>
    <w:unhideWhenUsed/>
    <w:pPr>
      <w:ind w:left="1984"/>
      <w:spacing w:after="57"/>
    </w:pPr>
  </w:style>
  <w:style w:type="paragraph" w:styleId="950">
    <w:name w:val="toc 9"/>
    <w:basedOn w:val="764"/>
    <w:next w:val="764"/>
    <w:uiPriority w:val="39"/>
    <w:unhideWhenUsed/>
    <w:pPr>
      <w:ind w:left="2268"/>
      <w:spacing w:after="57"/>
    </w:pPr>
  </w:style>
  <w:style w:type="paragraph" w:styleId="951">
    <w:name w:val="TOC Heading"/>
    <w:uiPriority w:val="39"/>
    <w:unhideWhenUsed/>
  </w:style>
  <w:style w:type="paragraph" w:styleId="952">
    <w:name w:val="Header"/>
    <w:basedOn w:val="764"/>
    <w:link w:val="953"/>
    <w:uiPriority w:val="99"/>
    <w:pPr>
      <w:tabs>
        <w:tab w:val="center" w:pos="4677" w:leader="none"/>
        <w:tab w:val="right" w:pos="9355" w:leader="none"/>
      </w:tabs>
    </w:pPr>
  </w:style>
  <w:style w:type="character" w:styleId="953" w:customStyle="1">
    <w:name w:val="Верхний колонтитул Знак"/>
    <w:basedOn w:val="774"/>
    <w:link w:val="952"/>
    <w:uiPriority w:val="99"/>
    <w:rPr>
      <w:rFonts w:ascii="Times New Roman" w:hAnsi="Times New Roman" w:eastAsia="Times New Roman" w:cs="Times New Roman"/>
      <w:sz w:val="28"/>
      <w:szCs w:val="28"/>
    </w:rPr>
  </w:style>
  <w:style w:type="paragraph" w:styleId="954">
    <w:name w:val="List Paragraph"/>
    <w:link w:val="958"/>
    <w:uiPriority w:val="99"/>
    <w:qFormat/>
    <w:pPr>
      <w:contextualSpacing/>
      <w:ind w:left="720"/>
      <w:spacing w:after="200"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cs="Times New Roman"/>
    </w:rPr>
  </w:style>
  <w:style w:type="paragraph" w:styleId="955">
    <w:name w:val="Footer"/>
    <w:basedOn w:val="764"/>
    <w:link w:val="956"/>
    <w:uiPriority w:val="99"/>
    <w:pPr>
      <w:jc w:val="center"/>
      <w:keepLines/>
      <w:tabs>
        <w:tab w:val="center" w:pos="4677" w:leader="none"/>
        <w:tab w:val="right" w:pos="9355" w:leader="none"/>
      </w:tabs>
    </w:pPr>
  </w:style>
  <w:style w:type="character" w:styleId="956" w:customStyle="1">
    <w:name w:val="Нижний колонтитул Знак"/>
    <w:link w:val="955"/>
    <w:uiPriority w:val="99"/>
    <w:rPr>
      <w:sz w:val="24"/>
      <w:szCs w:val="24"/>
    </w:rPr>
  </w:style>
  <w:style w:type="table" w:styleId="957">
    <w:name w:val="Table Grid"/>
    <w:basedOn w:val="775"/>
    <w:link w:val="98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58" w:customStyle="1">
    <w:name w:val="Абзац списка Знак"/>
    <w:link w:val="95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9" w:customStyle="1">
    <w:name w:val="Знак Знак Знак Знак Знак Знак Знак Знак Знак1"/>
    <w:basedOn w:val="764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960">
    <w:name w:val="Balloon Text"/>
    <w:basedOn w:val="764"/>
    <w:link w:val="96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61" w:customStyle="1">
    <w:name w:val="Текст выноски Знак"/>
    <w:basedOn w:val="774"/>
    <w:link w:val="960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62">
    <w:name w:val="footnote reference"/>
    <w:basedOn w:val="774"/>
    <w:rPr>
      <w:vertAlign w:val="superscript"/>
    </w:rPr>
  </w:style>
  <w:style w:type="paragraph" w:styleId="963">
    <w:name w:val="footnote text"/>
    <w:basedOn w:val="764"/>
    <w:link w:val="964"/>
    <w:unhideWhenUsed/>
    <w:rPr>
      <w:sz w:val="20"/>
      <w:szCs w:val="20"/>
    </w:rPr>
  </w:style>
  <w:style w:type="character" w:styleId="964" w:customStyle="1">
    <w:name w:val="Текст сноски Знак"/>
    <w:basedOn w:val="774"/>
    <w:link w:val="963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65">
    <w:name w:val="annotation reference"/>
    <w:uiPriority w:val="99"/>
    <w:semiHidden/>
    <w:unhideWhenUsed/>
    <w:rPr>
      <w:sz w:val="16"/>
      <w:szCs w:val="16"/>
    </w:rPr>
  </w:style>
  <w:style w:type="paragraph" w:styleId="966">
    <w:name w:val="annotation text"/>
    <w:basedOn w:val="764"/>
    <w:link w:val="967"/>
    <w:uiPriority w:val="99"/>
    <w:unhideWhenUsed/>
    <w:rPr>
      <w:sz w:val="20"/>
      <w:szCs w:val="20"/>
    </w:rPr>
  </w:style>
  <w:style w:type="character" w:styleId="967" w:customStyle="1">
    <w:name w:val="Текст примечания Знак"/>
    <w:basedOn w:val="774"/>
    <w:link w:val="966"/>
    <w:uiPriority w:val="99"/>
    <w:rPr>
      <w:rFonts w:ascii="Times New Roman" w:hAnsi="Times New Roman" w:eastAsia="Times New Roman" w:cs="Times New Roman"/>
      <w:sz w:val="20"/>
      <w:szCs w:val="20"/>
    </w:rPr>
  </w:style>
  <w:style w:type="paragraph" w:styleId="968">
    <w:name w:val="annotation subject"/>
    <w:basedOn w:val="966"/>
    <w:next w:val="966"/>
    <w:link w:val="969"/>
    <w:uiPriority w:val="99"/>
    <w:semiHidden/>
    <w:unhideWhenUsed/>
    <w:pPr>
      <w:ind w:firstLine="567"/>
      <w:jc w:val="both"/>
    </w:pPr>
    <w:rPr>
      <w:b/>
      <w:bCs/>
    </w:rPr>
  </w:style>
  <w:style w:type="character" w:styleId="969" w:customStyle="1">
    <w:name w:val="Тема примечания Знак"/>
    <w:basedOn w:val="967"/>
    <w:link w:val="968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70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71">
    <w:name w:val="Hyperlink"/>
    <w:rPr>
      <w:color w:val="0000ff"/>
      <w:u w:val="single"/>
    </w:rPr>
  </w:style>
  <w:style w:type="character" w:styleId="972" w:customStyle="1">
    <w:name w:val="Заголовок 9 Знак"/>
    <w:basedOn w:val="774"/>
    <w:link w:val="773"/>
    <w:uiPriority w:val="9"/>
    <w:semiHidden/>
    <w:rPr>
      <w:rFonts w:ascii="Cambria" w:hAnsi="Cambria" w:eastAsia="Times New Roman" w:cs="Times New Roman"/>
      <w:sz w:val="20"/>
      <w:szCs w:val="20"/>
    </w:rPr>
  </w:style>
  <w:style w:type="character" w:styleId="973" w:customStyle="1">
    <w:name w:val="Основной текст_"/>
    <w:link w:val="974"/>
    <w:rPr>
      <w:rFonts w:ascii="Times New Roman" w:hAnsi="Times New Roman" w:eastAsia="Times New Roman" w:cs="Times New Roman"/>
      <w:sz w:val="23"/>
      <w:szCs w:val="23"/>
      <w:shd w:val="clear" w:color="ffffff" w:fill="ffffff"/>
    </w:rPr>
  </w:style>
  <w:style w:type="paragraph" w:styleId="974" w:customStyle="1">
    <w:name w:val="Основной текст3"/>
    <w:basedOn w:val="764"/>
    <w:link w:val="973"/>
    <w:pPr>
      <w:ind w:hanging="4780"/>
      <w:spacing w:after="120" w:line="0" w:lineRule="atLeast"/>
      <w:shd w:val="clear" w:color="ffffff" w:fill="ffffff"/>
      <w:widowControl w:val="off"/>
    </w:pPr>
    <w:rPr>
      <w:sz w:val="23"/>
      <w:szCs w:val="23"/>
    </w:rPr>
  </w:style>
  <w:style w:type="character" w:styleId="975">
    <w:name w:val="Strong"/>
    <w:uiPriority w:val="22"/>
    <w:qFormat/>
    <w:rPr>
      <w:b/>
      <w:bCs/>
    </w:rPr>
  </w:style>
  <w:style w:type="paragraph" w:styleId="976">
    <w:name w:val="HTML Preformatted"/>
    <w:uiPriority w:val="99"/>
    <w:unhideWhenUsed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cs="Courier New"/>
      <w:sz w:val="20"/>
      <w:szCs w:val="20"/>
      <w:lang w:eastAsia="ru-RU"/>
    </w:rPr>
  </w:style>
  <w:style w:type="paragraph" w:styleId="977" w:customStyle="1">
    <w:name w:val="Стиль5"/>
    <w:pPr>
      <w:jc w:val="center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32"/>
      <w:lang w:eastAsia="ru-RU"/>
    </w:rPr>
  </w:style>
  <w:style w:type="paragraph" w:styleId="978">
    <w:name w:val="Normal (Web)"/>
    <w:pPr>
      <w:spacing w:before="100" w:beforeAutospacing="1" w:after="1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9" w:customStyle="1">
    <w:name w:val="ConsNormal"/>
    <w:pPr>
      <w:ind w:firstLine="720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lang w:eastAsia="ru-RU"/>
    </w:rPr>
  </w:style>
  <w:style w:type="paragraph" w:styleId="980" w:customStyle="1">
    <w:name w:val="Параграф"/>
    <w:pPr>
      <w:ind w:firstLine="567"/>
      <w:jc w:val="both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Times New Roman" w:cs="Times New Roman"/>
      <w:sz w:val="20"/>
      <w:szCs w:val="20"/>
      <w:lang w:val="en-US" w:eastAsia="ru-RU"/>
    </w:rPr>
  </w:style>
  <w:style w:type="character" w:styleId="981" w:customStyle="1">
    <w:name w:val="Font Style39"/>
    <w:rPr>
      <w:rFonts w:ascii="Segoe UI" w:hAnsi="Segoe UI"/>
      <w:b/>
      <w:bCs/>
      <w:sz w:val="18"/>
      <w:szCs w:val="18"/>
    </w:rPr>
  </w:style>
  <w:style w:type="paragraph" w:styleId="982" w:customStyle="1">
    <w:name w:val="Раздел договора"/>
    <w:basedOn w:val="945"/>
    <w:pPr>
      <w:ind w:left="3551" w:hanging="432"/>
      <w:jc w:val="center"/>
      <w:keepLines/>
      <w:keepNext/>
      <w:spacing w:before="240" w:after="0" w:line="276" w:lineRule="auto"/>
      <w:outlineLvl w:val="0"/>
    </w:pPr>
    <w:rPr>
      <w:b/>
      <w:sz w:val="32"/>
      <w:szCs w:val="32"/>
    </w:rPr>
  </w:style>
  <w:style w:type="paragraph" w:styleId="983" w:customStyle="1">
    <w:name w:val="Заголовок 1;Раздел;Название раздела без номера;???????? ??????? ??? ??????;разд;разд без номера;разд без номера1;разд без номера2;Заг. ненумер. раздела;H1;Заг.ненум.разд;разд без номера:&lt;Название&gt;;Çàã. íåíóìåð. ðàçäåëà;Çàã.íåíóì.ðàçä;ðàçä"/>
    <w:basedOn w:val="944"/>
    <w:next w:val="944"/>
    <w:link w:val="957"/>
    <w:pPr>
      <w:ind w:left="3551" w:hanging="432"/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984" w:customStyle="1">
    <w:name w:val="Оглавление 3 Знак"/>
    <w:link w:val="944"/>
    <w:pPr>
      <w:jc w:val="both"/>
      <w:spacing w:before="12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Verdana" w:hAnsi="Verdana" w:eastAsia="Times New Roman" w:cs="Times New Roman"/>
      <w:sz w:val="18"/>
      <w:szCs w:val="24"/>
      <w:lang w:eastAsia="ru-RU"/>
    </w:rPr>
  </w:style>
  <w:style w:type="paragraph" w:styleId="985" w:customStyle="1">
    <w:name w:val="Заголовок 1 ДИТ"/>
    <w:basedOn w:val="944"/>
    <w:pPr>
      <w:ind w:left="3479" w:hanging="360"/>
      <w:jc w:val="center"/>
      <w:spacing w:after="0"/>
    </w:pPr>
    <w:rPr>
      <w:b/>
      <w:sz w:val="28"/>
      <w:szCs w:val="28"/>
      <w:lang w:val="en-US" w:eastAsia="en-US"/>
    </w:rPr>
  </w:style>
  <w:style w:type="table" w:styleId="986" w:customStyle="1">
    <w:name w:val="TableStyle0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Arial" w:hAnsi="Arial" w:eastAsiaTheme="minorEastAsia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5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top w:w="0" w:type="dxa"/>
        <w:right w:w="0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  <w:style w:type="table" w:styleId="987" w:customStyle="1">
    <w:name w:val="TableStyle1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Arial" w:hAnsi="Arial" w:eastAsiaTheme="minorEastAsia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5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top w:w="0" w:type="dxa"/>
        <w:right w:w="0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  <w:style w:type="table" w:styleId="988" w:customStyle="1">
    <w:name w:val="TableStyle2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Arial" w:hAnsi="Arial" w:eastAsiaTheme="minorEastAsia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5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top w:w="0" w:type="dxa"/>
        <w:right w:w="0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  <w:style w:type="table" w:styleId="989" w:customStyle="1">
    <w:name w:val="TableStyle3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Arial" w:hAnsi="Arial" w:eastAsiaTheme="minorEastAsia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5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top w:w="0" w:type="dxa"/>
        <w:right w:w="0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  <w:style w:type="table" w:styleId="990" w:customStyle="1">
    <w:name w:val="TableStyle4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Arial" w:hAnsi="Arial" w:eastAsiaTheme="minorEastAsia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5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top w:w="0" w:type="dxa"/>
        <w:right w:w="0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  <w:style w:type="table" w:styleId="991" w:customStyle="1">
    <w:name w:val="TableStyle5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Arial" w:hAnsi="Arial" w:eastAsiaTheme="minorEastAsia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5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top w:w="0" w:type="dxa"/>
        <w:right w:w="0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  <w:style w:type="table" w:styleId="992" w:customStyle="1">
    <w:name w:val="TableStyle6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Arial" w:hAnsi="Arial" w:eastAsiaTheme="minorEastAsia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5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top w:w="0" w:type="dxa"/>
        <w:right w:w="0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  <w:style w:type="table" w:styleId="993" w:customStyle="1">
    <w:name w:val="TableStyle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Arial" w:hAnsi="Arial" w:eastAsiaTheme="minorEastAsia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5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top w:w="0" w:type="dxa"/>
        <w:right w:w="0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  <w:style w:type="table" w:styleId="994" w:customStyle="1">
    <w:name w:val="TableStyle8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Arial" w:hAnsi="Arial" w:eastAsiaTheme="minorEastAsia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5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  <w:tblCellMar>
        <w:left w:w="0" w:type="dxa"/>
        <w:top w:w="0" w:type="dxa"/>
        <w:right w:w="0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РусГидро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 Виталий Витальевич</dc:creator>
  <cp:keywords/>
  <dc:description/>
  <cp:lastModifiedBy>konovalenko_ms</cp:lastModifiedBy>
  <cp:revision>93</cp:revision>
  <dcterms:created xsi:type="dcterms:W3CDTF">2021-01-09T13:33:00Z</dcterms:created>
  <dcterms:modified xsi:type="dcterms:W3CDTF">2026-04-20T22:55:29Z</dcterms:modified>
</cp:coreProperties>
</file>